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DFCC6" w14:textId="562AE4FC" w:rsidR="006D7719" w:rsidRDefault="00050A24" w:rsidP="00050A24">
      <w:pPr>
        <w:pStyle w:val="Title"/>
      </w:pPr>
      <w:r w:rsidRPr="00050A24">
        <w:t>RETREATMENT IN ENDODONTICS</w:t>
      </w:r>
    </w:p>
    <w:p w14:paraId="71D31609" w14:textId="1FD0ED6A" w:rsidR="00050A24" w:rsidRDefault="00050A24" w:rsidP="00050A24"/>
    <w:tbl>
      <w:tblPr>
        <w:tblStyle w:val="TableGrid"/>
        <w:tblpPr w:leftFromText="180" w:rightFromText="180" w:vertAnchor="text" w:horzAnchor="margin" w:tblpXSpec="right" w:tblpY="532"/>
        <w:tblW w:w="0" w:type="auto"/>
        <w:tblLook w:val="04A0" w:firstRow="1" w:lastRow="0" w:firstColumn="1" w:lastColumn="0" w:noHBand="0" w:noVBand="1"/>
      </w:tblPr>
      <w:tblGrid>
        <w:gridCol w:w="967"/>
        <w:gridCol w:w="3060"/>
      </w:tblGrid>
      <w:tr w:rsidR="005026E6" w14:paraId="1AE6BACC" w14:textId="77777777" w:rsidTr="00661755">
        <w:tc>
          <w:tcPr>
            <w:tcW w:w="967" w:type="dxa"/>
            <w:shd w:val="clear" w:color="auto" w:fill="C7C7C7" w:themeFill="background2" w:themeFillShade="E6"/>
            <w:vAlign w:val="center"/>
          </w:tcPr>
          <w:p w14:paraId="0949D60E" w14:textId="48ACF190" w:rsidR="005026E6" w:rsidRPr="005026E6" w:rsidRDefault="005026E6" w:rsidP="00661755">
            <w:pPr>
              <w:jc w:val="center"/>
              <w:rPr>
                <w:sz w:val="18"/>
                <w:szCs w:val="18"/>
              </w:rPr>
            </w:pPr>
            <w:r w:rsidRPr="005026E6">
              <w:rPr>
                <w:sz w:val="18"/>
                <w:szCs w:val="18"/>
              </w:rPr>
              <w:t>Previously</w:t>
            </w:r>
          </w:p>
        </w:tc>
        <w:tc>
          <w:tcPr>
            <w:tcW w:w="3060" w:type="dxa"/>
            <w:shd w:val="clear" w:color="auto" w:fill="FFE9CA" w:themeFill="accent3" w:themeFillTint="33"/>
            <w:vAlign w:val="center"/>
          </w:tcPr>
          <w:p w14:paraId="70A59234" w14:textId="77777777" w:rsidR="005026E6" w:rsidRPr="005026E6" w:rsidRDefault="005026E6" w:rsidP="00661755">
            <w:pPr>
              <w:jc w:val="center"/>
              <w:rPr>
                <w:sz w:val="18"/>
                <w:szCs w:val="18"/>
              </w:rPr>
            </w:pPr>
            <w:r w:rsidRPr="005026E6">
              <w:rPr>
                <w:sz w:val="18"/>
                <w:szCs w:val="18"/>
              </w:rPr>
              <w:t>New Terminology</w:t>
            </w:r>
          </w:p>
        </w:tc>
      </w:tr>
      <w:tr w:rsidR="005026E6" w14:paraId="4EFDA4C6" w14:textId="77777777" w:rsidTr="00661755">
        <w:tc>
          <w:tcPr>
            <w:tcW w:w="967" w:type="dxa"/>
            <w:shd w:val="clear" w:color="auto" w:fill="C7C7C7" w:themeFill="background2" w:themeFillShade="E6"/>
            <w:vAlign w:val="center"/>
          </w:tcPr>
          <w:p w14:paraId="2098D8C9" w14:textId="77777777" w:rsidR="005026E6" w:rsidRPr="005026E6" w:rsidRDefault="005026E6" w:rsidP="00661755">
            <w:pPr>
              <w:jc w:val="center"/>
              <w:rPr>
                <w:b/>
                <w:bCs/>
                <w:sz w:val="18"/>
                <w:szCs w:val="18"/>
              </w:rPr>
            </w:pPr>
            <w:r w:rsidRPr="005026E6">
              <w:rPr>
                <w:b/>
                <w:bCs/>
                <w:sz w:val="18"/>
                <w:szCs w:val="18"/>
              </w:rPr>
              <w:t>Success</w:t>
            </w:r>
          </w:p>
        </w:tc>
        <w:tc>
          <w:tcPr>
            <w:tcW w:w="3060" w:type="dxa"/>
            <w:shd w:val="clear" w:color="auto" w:fill="FFE9CA" w:themeFill="accent3" w:themeFillTint="33"/>
          </w:tcPr>
          <w:p w14:paraId="22C16519" w14:textId="77777777" w:rsidR="005026E6" w:rsidRPr="005026E6" w:rsidRDefault="005026E6" w:rsidP="00661755">
            <w:pPr>
              <w:rPr>
                <w:sz w:val="18"/>
                <w:szCs w:val="18"/>
              </w:rPr>
            </w:pPr>
            <w:r w:rsidRPr="005026E6">
              <w:rPr>
                <w:b/>
                <w:bCs/>
                <w:sz w:val="18"/>
                <w:szCs w:val="18"/>
              </w:rPr>
              <w:t>Healing</w:t>
            </w:r>
            <w:r w:rsidRPr="005026E6">
              <w:rPr>
                <w:sz w:val="18"/>
                <w:szCs w:val="18"/>
              </w:rPr>
              <w:t xml:space="preserve"> – Reduced periradicular lesion</w:t>
            </w:r>
          </w:p>
          <w:p w14:paraId="70502DE5" w14:textId="77777777" w:rsidR="005026E6" w:rsidRPr="005026E6" w:rsidRDefault="005026E6" w:rsidP="00661755">
            <w:pPr>
              <w:rPr>
                <w:sz w:val="18"/>
                <w:szCs w:val="18"/>
              </w:rPr>
            </w:pPr>
            <w:r w:rsidRPr="005026E6">
              <w:rPr>
                <w:b/>
                <w:bCs/>
                <w:sz w:val="18"/>
                <w:szCs w:val="18"/>
              </w:rPr>
              <w:t>Healed</w:t>
            </w:r>
            <w:r w:rsidRPr="005026E6">
              <w:rPr>
                <w:sz w:val="18"/>
                <w:szCs w:val="18"/>
              </w:rPr>
              <w:t xml:space="preserve"> – Complete elimination of periradicular lesion</w:t>
            </w:r>
          </w:p>
        </w:tc>
      </w:tr>
      <w:tr w:rsidR="005026E6" w14:paraId="4423F884" w14:textId="77777777" w:rsidTr="00661755">
        <w:tc>
          <w:tcPr>
            <w:tcW w:w="967" w:type="dxa"/>
            <w:shd w:val="clear" w:color="auto" w:fill="C7C7C7" w:themeFill="background2" w:themeFillShade="E6"/>
            <w:vAlign w:val="center"/>
          </w:tcPr>
          <w:p w14:paraId="73A7200F" w14:textId="77777777" w:rsidR="005026E6" w:rsidRPr="005026E6" w:rsidRDefault="005026E6" w:rsidP="00661755">
            <w:pPr>
              <w:jc w:val="center"/>
              <w:rPr>
                <w:b/>
                <w:bCs/>
                <w:sz w:val="18"/>
                <w:szCs w:val="18"/>
              </w:rPr>
            </w:pPr>
            <w:r w:rsidRPr="005026E6">
              <w:rPr>
                <w:b/>
                <w:bCs/>
                <w:sz w:val="18"/>
                <w:szCs w:val="18"/>
              </w:rPr>
              <w:t>Failure</w:t>
            </w:r>
          </w:p>
        </w:tc>
        <w:tc>
          <w:tcPr>
            <w:tcW w:w="3060" w:type="dxa"/>
            <w:shd w:val="clear" w:color="auto" w:fill="FFE9CA" w:themeFill="accent3" w:themeFillTint="33"/>
          </w:tcPr>
          <w:p w14:paraId="6D85E15F" w14:textId="77777777" w:rsidR="005026E6" w:rsidRPr="005026E6" w:rsidRDefault="005026E6" w:rsidP="00661755">
            <w:pPr>
              <w:rPr>
                <w:sz w:val="18"/>
                <w:szCs w:val="18"/>
              </w:rPr>
            </w:pPr>
            <w:r w:rsidRPr="005026E6">
              <w:rPr>
                <w:b/>
                <w:bCs/>
                <w:sz w:val="18"/>
                <w:szCs w:val="18"/>
              </w:rPr>
              <w:t>Developing</w:t>
            </w:r>
            <w:r w:rsidRPr="005026E6">
              <w:rPr>
                <w:sz w:val="18"/>
                <w:szCs w:val="18"/>
              </w:rPr>
              <w:t xml:space="preserve"> – New periradicular lesion</w:t>
            </w:r>
          </w:p>
        </w:tc>
      </w:tr>
    </w:tbl>
    <w:p w14:paraId="2A27CF15" w14:textId="68992D48" w:rsidR="00050A24" w:rsidRPr="005026E6" w:rsidRDefault="00050A24" w:rsidP="005026E6">
      <w:pPr>
        <w:pStyle w:val="ListParagraph"/>
        <w:numPr>
          <w:ilvl w:val="0"/>
          <w:numId w:val="6"/>
        </w:numPr>
        <w:rPr>
          <w:u w:val="single"/>
        </w:rPr>
      </w:pPr>
      <w:r w:rsidRPr="005026E6">
        <w:rPr>
          <w:u w:val="single"/>
        </w:rPr>
        <w:t>Evaluation of success of endodontic treatment</w:t>
      </w:r>
    </w:p>
    <w:p w14:paraId="323E26A6" w14:textId="4FAAAC05" w:rsidR="00661755" w:rsidRPr="00661755" w:rsidRDefault="00050A24" w:rsidP="00661755">
      <w:pPr>
        <w:pStyle w:val="ListParagraph"/>
        <w:numPr>
          <w:ilvl w:val="1"/>
          <w:numId w:val="3"/>
        </w:numPr>
        <w:rPr>
          <w:b/>
          <w:bCs/>
        </w:rPr>
      </w:pPr>
      <w:r w:rsidRPr="00661755">
        <w:rPr>
          <w:b/>
          <w:bCs/>
        </w:rPr>
        <w:t>Clinical</w:t>
      </w:r>
    </w:p>
    <w:p w14:paraId="61961594" w14:textId="78AE6A9E" w:rsidR="00661755" w:rsidRDefault="00661755" w:rsidP="00661755">
      <w:pPr>
        <w:pStyle w:val="ListParagraph"/>
        <w:numPr>
          <w:ilvl w:val="2"/>
          <w:numId w:val="3"/>
        </w:numPr>
        <w:rPr>
          <w:sz w:val="18"/>
          <w:szCs w:val="18"/>
        </w:rPr>
      </w:pPr>
      <w:r w:rsidRPr="00661755">
        <w:rPr>
          <w:sz w:val="18"/>
          <w:szCs w:val="18"/>
        </w:rPr>
        <w:t>No TOP, Palpation</w:t>
      </w:r>
    </w:p>
    <w:p w14:paraId="563D2A34" w14:textId="63612C89" w:rsidR="00661755" w:rsidRDefault="00661755" w:rsidP="00661755">
      <w:pPr>
        <w:pStyle w:val="ListParagraph"/>
        <w:numPr>
          <w:ilvl w:val="2"/>
          <w:numId w:val="3"/>
        </w:numPr>
        <w:rPr>
          <w:sz w:val="18"/>
          <w:szCs w:val="18"/>
        </w:rPr>
      </w:pPr>
      <w:r>
        <w:rPr>
          <w:sz w:val="18"/>
          <w:szCs w:val="18"/>
        </w:rPr>
        <w:t>No discomfort</w:t>
      </w:r>
    </w:p>
    <w:p w14:paraId="21F678BC" w14:textId="20B500EE" w:rsidR="00661755" w:rsidRDefault="00661755" w:rsidP="00661755">
      <w:pPr>
        <w:pStyle w:val="ListParagraph"/>
        <w:numPr>
          <w:ilvl w:val="2"/>
          <w:numId w:val="3"/>
        </w:numPr>
        <w:rPr>
          <w:sz w:val="18"/>
          <w:szCs w:val="18"/>
        </w:rPr>
      </w:pPr>
      <w:r>
        <w:rPr>
          <w:sz w:val="18"/>
          <w:szCs w:val="18"/>
        </w:rPr>
        <w:t>No infection/swelling</w:t>
      </w:r>
    </w:p>
    <w:p w14:paraId="5AF17B9B" w14:textId="172EBD0D" w:rsidR="00661755" w:rsidRDefault="00661755" w:rsidP="00661755">
      <w:pPr>
        <w:pStyle w:val="ListParagraph"/>
        <w:numPr>
          <w:ilvl w:val="2"/>
          <w:numId w:val="3"/>
        </w:numPr>
        <w:rPr>
          <w:sz w:val="18"/>
          <w:szCs w:val="18"/>
        </w:rPr>
      </w:pPr>
      <w:r>
        <w:rPr>
          <w:sz w:val="18"/>
          <w:szCs w:val="18"/>
        </w:rPr>
        <w:t>Normal mobility</w:t>
      </w:r>
    </w:p>
    <w:p w14:paraId="77176A9E" w14:textId="1DD29336" w:rsidR="00661755" w:rsidRDefault="00661755" w:rsidP="00661755">
      <w:pPr>
        <w:pStyle w:val="ListParagraph"/>
        <w:numPr>
          <w:ilvl w:val="2"/>
          <w:numId w:val="3"/>
        </w:numPr>
        <w:rPr>
          <w:sz w:val="18"/>
          <w:szCs w:val="18"/>
        </w:rPr>
      </w:pPr>
      <w:r>
        <w:rPr>
          <w:sz w:val="18"/>
          <w:szCs w:val="18"/>
        </w:rPr>
        <w:t>No sinus tract</w:t>
      </w:r>
    </w:p>
    <w:p w14:paraId="32663265" w14:textId="38241AAB" w:rsidR="00661755" w:rsidRPr="00661755" w:rsidRDefault="00661755" w:rsidP="00661755">
      <w:pPr>
        <w:pStyle w:val="ListParagraph"/>
        <w:numPr>
          <w:ilvl w:val="2"/>
          <w:numId w:val="3"/>
        </w:numPr>
        <w:rPr>
          <w:sz w:val="18"/>
          <w:szCs w:val="18"/>
        </w:rPr>
      </w:pPr>
      <w:r>
        <w:rPr>
          <w:sz w:val="18"/>
          <w:szCs w:val="18"/>
        </w:rPr>
        <w:t>Normal form, function, and aesthetics</w:t>
      </w:r>
    </w:p>
    <w:p w14:paraId="07429957" w14:textId="59A57F3E" w:rsidR="00050A24" w:rsidRDefault="00050A24" w:rsidP="00050A24">
      <w:pPr>
        <w:pStyle w:val="ListParagraph"/>
        <w:numPr>
          <w:ilvl w:val="1"/>
          <w:numId w:val="3"/>
        </w:numPr>
      </w:pPr>
      <w:r w:rsidRPr="00661755">
        <w:rPr>
          <w:b/>
          <w:bCs/>
        </w:rPr>
        <w:t>Radiographical</w:t>
      </w:r>
      <w:r w:rsidR="00661755">
        <w:t xml:space="preserve"> – Radiographic criteria alone is misleading, clinical findings must be included in the decision making.</w:t>
      </w:r>
    </w:p>
    <w:p w14:paraId="686FFFD7" w14:textId="5EF297D7" w:rsidR="00661755" w:rsidRDefault="00661755" w:rsidP="00661755">
      <w:pPr>
        <w:pStyle w:val="ListParagraph"/>
        <w:numPr>
          <w:ilvl w:val="2"/>
          <w:numId w:val="3"/>
        </w:numPr>
        <w:rPr>
          <w:sz w:val="18"/>
          <w:szCs w:val="18"/>
        </w:rPr>
      </w:pPr>
      <w:r w:rsidRPr="00661755">
        <w:rPr>
          <w:sz w:val="18"/>
          <w:szCs w:val="18"/>
        </w:rPr>
        <w:t>No</w:t>
      </w:r>
      <w:r>
        <w:rPr>
          <w:sz w:val="18"/>
          <w:szCs w:val="18"/>
        </w:rPr>
        <w:t>rmal/slightly thickened PL space</w:t>
      </w:r>
    </w:p>
    <w:p w14:paraId="1BB809CB" w14:textId="772AA956" w:rsidR="00661755" w:rsidRDefault="00661755" w:rsidP="00661755">
      <w:pPr>
        <w:pStyle w:val="ListParagraph"/>
        <w:numPr>
          <w:ilvl w:val="2"/>
          <w:numId w:val="3"/>
        </w:numPr>
        <w:rPr>
          <w:sz w:val="18"/>
          <w:szCs w:val="18"/>
        </w:rPr>
      </w:pPr>
      <w:r>
        <w:rPr>
          <w:sz w:val="18"/>
          <w:szCs w:val="18"/>
        </w:rPr>
        <w:t>Reduction/elimination of previous rarefaction</w:t>
      </w:r>
    </w:p>
    <w:p w14:paraId="3AAF3869" w14:textId="4940E6B3" w:rsidR="00661755" w:rsidRDefault="00661755" w:rsidP="00661755">
      <w:pPr>
        <w:pStyle w:val="ListParagraph"/>
        <w:numPr>
          <w:ilvl w:val="2"/>
          <w:numId w:val="3"/>
        </w:numPr>
        <w:rPr>
          <w:sz w:val="18"/>
          <w:szCs w:val="18"/>
        </w:rPr>
      </w:pPr>
      <w:r>
        <w:rPr>
          <w:sz w:val="18"/>
          <w:szCs w:val="18"/>
        </w:rPr>
        <w:t>No resorption</w:t>
      </w:r>
    </w:p>
    <w:p w14:paraId="59DF3133" w14:textId="3029158A" w:rsidR="00661755" w:rsidRDefault="00661755" w:rsidP="00661755">
      <w:pPr>
        <w:pStyle w:val="ListParagraph"/>
        <w:numPr>
          <w:ilvl w:val="2"/>
          <w:numId w:val="3"/>
        </w:numPr>
        <w:rPr>
          <w:sz w:val="18"/>
          <w:szCs w:val="18"/>
        </w:rPr>
      </w:pPr>
      <w:r>
        <w:rPr>
          <w:sz w:val="18"/>
          <w:szCs w:val="18"/>
        </w:rPr>
        <w:t>Normal lamina dura</w:t>
      </w:r>
    </w:p>
    <w:p w14:paraId="332C2BF8" w14:textId="12A3D93F" w:rsidR="00661755" w:rsidRPr="00661755" w:rsidRDefault="00661755" w:rsidP="00661755">
      <w:pPr>
        <w:pStyle w:val="ListParagraph"/>
        <w:numPr>
          <w:ilvl w:val="2"/>
          <w:numId w:val="3"/>
        </w:numPr>
        <w:rPr>
          <w:sz w:val="18"/>
          <w:szCs w:val="18"/>
        </w:rPr>
      </w:pPr>
      <w:r>
        <w:rPr>
          <w:sz w:val="18"/>
          <w:szCs w:val="18"/>
        </w:rPr>
        <w:t>Dense 3-dimensional obturation of canal space</w:t>
      </w:r>
    </w:p>
    <w:p w14:paraId="0FA5988B" w14:textId="40D77415" w:rsidR="00050A24" w:rsidRDefault="00661755" w:rsidP="00050A24">
      <w:pPr>
        <w:pStyle w:val="ListParagraph"/>
        <w:numPr>
          <w:ilvl w:val="1"/>
          <w:numId w:val="3"/>
        </w:numPr>
        <w:rPr>
          <w:b/>
          <w:bCs/>
        </w:rPr>
      </w:pPr>
      <w:r w:rsidRPr="005026E6">
        <w:drawing>
          <wp:anchor distT="0" distB="0" distL="114300" distR="114300" simplePos="0" relativeHeight="251658240" behindDoc="0" locked="0" layoutInCell="1" allowOverlap="1" wp14:anchorId="520587CB" wp14:editId="72EDE418">
            <wp:simplePos x="0" y="0"/>
            <wp:positionH relativeFrom="page">
              <wp:posOffset>4755048</wp:posOffset>
            </wp:positionH>
            <wp:positionV relativeFrom="paragraph">
              <wp:posOffset>328295</wp:posOffset>
            </wp:positionV>
            <wp:extent cx="2069587" cy="1207569"/>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9587" cy="1207569"/>
                    </a:xfrm>
                    <a:prstGeom prst="rect">
                      <a:avLst/>
                    </a:prstGeom>
                  </pic:spPr>
                </pic:pic>
              </a:graphicData>
            </a:graphic>
            <wp14:sizeRelH relativeFrom="margin">
              <wp14:pctWidth>0</wp14:pctWidth>
            </wp14:sizeRelH>
            <wp14:sizeRelV relativeFrom="margin">
              <wp14:pctHeight>0</wp14:pctHeight>
            </wp14:sizeRelV>
          </wp:anchor>
        </w:drawing>
      </w:r>
      <w:r w:rsidR="00050A24" w:rsidRPr="00661755">
        <w:rPr>
          <w:b/>
          <w:bCs/>
        </w:rPr>
        <w:t>Histologi</w:t>
      </w:r>
      <w:r>
        <w:rPr>
          <w:b/>
          <w:bCs/>
        </w:rPr>
        <w:t xml:space="preserve">c </w:t>
      </w:r>
      <w:r>
        <w:t>– Patient can exist in a state of chronic inflammation without measurable symptoms</w:t>
      </w:r>
    </w:p>
    <w:p w14:paraId="3EED58B6" w14:textId="5FB1B0BC" w:rsidR="00661755" w:rsidRDefault="00661755" w:rsidP="00661755">
      <w:pPr>
        <w:pStyle w:val="ListParagraph"/>
        <w:numPr>
          <w:ilvl w:val="2"/>
          <w:numId w:val="3"/>
        </w:numPr>
        <w:rPr>
          <w:sz w:val="18"/>
          <w:szCs w:val="18"/>
        </w:rPr>
      </w:pPr>
      <w:r>
        <w:rPr>
          <w:sz w:val="18"/>
          <w:szCs w:val="18"/>
        </w:rPr>
        <w:t>Absence of inflammation</w:t>
      </w:r>
    </w:p>
    <w:p w14:paraId="3ED5F516" w14:textId="3DFA2280" w:rsidR="00661755" w:rsidRDefault="00661755" w:rsidP="00661755">
      <w:pPr>
        <w:pStyle w:val="ListParagraph"/>
        <w:numPr>
          <w:ilvl w:val="2"/>
          <w:numId w:val="3"/>
        </w:numPr>
        <w:rPr>
          <w:sz w:val="18"/>
          <w:szCs w:val="18"/>
        </w:rPr>
      </w:pPr>
      <w:r>
        <w:rPr>
          <w:sz w:val="18"/>
          <w:szCs w:val="18"/>
        </w:rPr>
        <w:t>Regeneration of the PL fibers</w:t>
      </w:r>
    </w:p>
    <w:p w14:paraId="5B740DAD" w14:textId="24F34871" w:rsidR="00661755" w:rsidRDefault="00661755" w:rsidP="00661755">
      <w:pPr>
        <w:pStyle w:val="ListParagraph"/>
        <w:numPr>
          <w:ilvl w:val="2"/>
          <w:numId w:val="3"/>
        </w:numPr>
        <w:rPr>
          <w:sz w:val="18"/>
          <w:szCs w:val="18"/>
        </w:rPr>
      </w:pPr>
      <w:r>
        <w:rPr>
          <w:sz w:val="18"/>
          <w:szCs w:val="18"/>
        </w:rPr>
        <w:t>Presence of osseous repair</w:t>
      </w:r>
    </w:p>
    <w:p w14:paraId="242ED312" w14:textId="7AA95106" w:rsidR="00661755" w:rsidRDefault="00661755" w:rsidP="00661755">
      <w:pPr>
        <w:pStyle w:val="ListParagraph"/>
        <w:numPr>
          <w:ilvl w:val="2"/>
          <w:numId w:val="3"/>
        </w:numPr>
        <w:rPr>
          <w:sz w:val="18"/>
          <w:szCs w:val="18"/>
        </w:rPr>
      </w:pPr>
      <w:r>
        <w:rPr>
          <w:sz w:val="18"/>
          <w:szCs w:val="18"/>
        </w:rPr>
        <w:t>Repair of cementum</w:t>
      </w:r>
    </w:p>
    <w:p w14:paraId="4DDE20E4" w14:textId="41A4CF80" w:rsidR="00661755" w:rsidRDefault="00661755" w:rsidP="00661755">
      <w:pPr>
        <w:pStyle w:val="ListParagraph"/>
        <w:numPr>
          <w:ilvl w:val="2"/>
          <w:numId w:val="3"/>
        </w:numPr>
        <w:rPr>
          <w:sz w:val="18"/>
          <w:szCs w:val="18"/>
        </w:rPr>
      </w:pPr>
      <w:r>
        <w:rPr>
          <w:sz w:val="18"/>
          <w:szCs w:val="18"/>
        </w:rPr>
        <w:t>Absence of resorption</w:t>
      </w:r>
    </w:p>
    <w:p w14:paraId="6AB92695" w14:textId="3E4095BD" w:rsidR="00661755" w:rsidRPr="00661755" w:rsidRDefault="00661755" w:rsidP="00661755">
      <w:pPr>
        <w:pStyle w:val="ListParagraph"/>
        <w:numPr>
          <w:ilvl w:val="2"/>
          <w:numId w:val="3"/>
        </w:numPr>
        <w:rPr>
          <w:sz w:val="18"/>
          <w:szCs w:val="18"/>
        </w:rPr>
      </w:pPr>
      <w:r>
        <w:rPr>
          <w:sz w:val="18"/>
          <w:szCs w:val="18"/>
        </w:rPr>
        <w:t>Repair of previously resorbed areas</w:t>
      </w:r>
    </w:p>
    <w:p w14:paraId="76DF1AB7" w14:textId="77777777" w:rsidR="005026E6" w:rsidRDefault="005026E6" w:rsidP="005026E6">
      <w:pPr>
        <w:pStyle w:val="ListParagraph"/>
        <w:ind w:left="1440"/>
      </w:pPr>
    </w:p>
    <w:p w14:paraId="27B2847E" w14:textId="6EE4211E" w:rsidR="00050A24" w:rsidRPr="005026E6" w:rsidRDefault="00050A24" w:rsidP="005026E6">
      <w:pPr>
        <w:pStyle w:val="ListParagraph"/>
        <w:numPr>
          <w:ilvl w:val="0"/>
          <w:numId w:val="5"/>
        </w:numPr>
        <w:rPr>
          <w:u w:val="single"/>
        </w:rPr>
      </w:pPr>
      <w:r w:rsidRPr="005026E6">
        <w:rPr>
          <w:u w:val="single"/>
        </w:rPr>
        <w:t>Factors which influence the outcome of treatment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2889"/>
        <w:gridCol w:w="2835"/>
      </w:tblGrid>
      <w:tr w:rsidR="005026E6" w14:paraId="28BD9DB8" w14:textId="77777777" w:rsidTr="005026E6">
        <w:tc>
          <w:tcPr>
            <w:tcW w:w="2916" w:type="dxa"/>
          </w:tcPr>
          <w:p w14:paraId="329A498E" w14:textId="28E1A789" w:rsidR="00050A24" w:rsidRPr="005026E6" w:rsidRDefault="00050A24" w:rsidP="005026E6">
            <w:pPr>
              <w:pStyle w:val="ListParagraph"/>
              <w:numPr>
                <w:ilvl w:val="0"/>
                <w:numId w:val="3"/>
              </w:numPr>
              <w:rPr>
                <w:sz w:val="18"/>
                <w:szCs w:val="18"/>
              </w:rPr>
            </w:pPr>
            <w:r w:rsidRPr="005026E6">
              <w:rPr>
                <w:sz w:val="18"/>
                <w:szCs w:val="18"/>
              </w:rPr>
              <w:t>Radiographic Interpretation</w:t>
            </w:r>
          </w:p>
        </w:tc>
        <w:tc>
          <w:tcPr>
            <w:tcW w:w="2889" w:type="dxa"/>
          </w:tcPr>
          <w:p w14:paraId="640499E9" w14:textId="46883D68" w:rsidR="00050A24" w:rsidRPr="005026E6" w:rsidRDefault="005026E6" w:rsidP="005026E6">
            <w:pPr>
              <w:pStyle w:val="ListParagraph"/>
              <w:numPr>
                <w:ilvl w:val="0"/>
                <w:numId w:val="3"/>
              </w:numPr>
              <w:rPr>
                <w:sz w:val="18"/>
                <w:szCs w:val="18"/>
              </w:rPr>
            </w:pPr>
            <w:r w:rsidRPr="005026E6">
              <w:rPr>
                <w:sz w:val="18"/>
                <w:szCs w:val="18"/>
              </w:rPr>
              <w:t>Thorough debridement and apical level of instrumentation</w:t>
            </w:r>
          </w:p>
        </w:tc>
        <w:tc>
          <w:tcPr>
            <w:tcW w:w="2835" w:type="dxa"/>
          </w:tcPr>
          <w:p w14:paraId="1F916ADF" w14:textId="1ECCBC1A" w:rsidR="00050A24" w:rsidRPr="005026E6" w:rsidRDefault="005026E6" w:rsidP="005026E6">
            <w:pPr>
              <w:pStyle w:val="ListParagraph"/>
              <w:numPr>
                <w:ilvl w:val="0"/>
                <w:numId w:val="3"/>
              </w:numPr>
              <w:rPr>
                <w:sz w:val="18"/>
                <w:szCs w:val="18"/>
              </w:rPr>
            </w:pPr>
            <w:r w:rsidRPr="005026E6">
              <w:rPr>
                <w:sz w:val="18"/>
                <w:szCs w:val="18"/>
              </w:rPr>
              <w:t>Disinfection and asepsis of treatment regimen</w:t>
            </w:r>
          </w:p>
        </w:tc>
      </w:tr>
      <w:tr w:rsidR="005026E6" w14:paraId="3F977F19" w14:textId="77777777" w:rsidTr="005026E6">
        <w:tc>
          <w:tcPr>
            <w:tcW w:w="2916" w:type="dxa"/>
          </w:tcPr>
          <w:p w14:paraId="0D5851DF" w14:textId="1A6CFF38" w:rsidR="00050A24" w:rsidRPr="005026E6" w:rsidRDefault="005026E6" w:rsidP="005026E6">
            <w:pPr>
              <w:pStyle w:val="ListParagraph"/>
              <w:numPr>
                <w:ilvl w:val="0"/>
                <w:numId w:val="3"/>
              </w:numPr>
              <w:rPr>
                <w:sz w:val="18"/>
                <w:szCs w:val="18"/>
              </w:rPr>
            </w:pPr>
            <w:r w:rsidRPr="005026E6">
              <w:rPr>
                <w:sz w:val="18"/>
                <w:szCs w:val="18"/>
              </w:rPr>
              <w:t xml:space="preserve">Presence/Absence of periradicular </w:t>
            </w:r>
            <w:proofErr w:type="spellStart"/>
            <w:r w:rsidRPr="005026E6">
              <w:rPr>
                <w:sz w:val="18"/>
                <w:szCs w:val="18"/>
              </w:rPr>
              <w:t>pathosis</w:t>
            </w:r>
            <w:proofErr w:type="spellEnd"/>
          </w:p>
        </w:tc>
        <w:tc>
          <w:tcPr>
            <w:tcW w:w="2889" w:type="dxa"/>
          </w:tcPr>
          <w:p w14:paraId="10498A11" w14:textId="44F4D9AE" w:rsidR="00050A24" w:rsidRPr="005026E6" w:rsidRDefault="005026E6" w:rsidP="005026E6">
            <w:pPr>
              <w:pStyle w:val="ListParagraph"/>
              <w:numPr>
                <w:ilvl w:val="0"/>
                <w:numId w:val="3"/>
              </w:numPr>
              <w:rPr>
                <w:sz w:val="18"/>
                <w:szCs w:val="18"/>
              </w:rPr>
            </w:pPr>
            <w:r w:rsidRPr="005026E6">
              <w:rPr>
                <w:sz w:val="18"/>
                <w:szCs w:val="18"/>
              </w:rPr>
              <w:t xml:space="preserve">Degree of apical seal at </w:t>
            </w:r>
            <w:proofErr w:type="spellStart"/>
            <w:r w:rsidRPr="005026E6">
              <w:rPr>
                <w:sz w:val="18"/>
                <w:szCs w:val="18"/>
              </w:rPr>
              <w:t>cemento</w:t>
            </w:r>
            <w:proofErr w:type="spellEnd"/>
            <w:r w:rsidRPr="005026E6">
              <w:rPr>
                <w:sz w:val="18"/>
                <w:szCs w:val="18"/>
              </w:rPr>
              <w:t>-dentin junction</w:t>
            </w:r>
          </w:p>
        </w:tc>
        <w:tc>
          <w:tcPr>
            <w:tcW w:w="2835" w:type="dxa"/>
          </w:tcPr>
          <w:p w14:paraId="70426E89" w14:textId="68718490" w:rsidR="00050A24" w:rsidRPr="005026E6" w:rsidRDefault="005026E6" w:rsidP="005026E6">
            <w:pPr>
              <w:pStyle w:val="ListParagraph"/>
              <w:numPr>
                <w:ilvl w:val="0"/>
                <w:numId w:val="3"/>
              </w:numPr>
              <w:rPr>
                <w:sz w:val="18"/>
                <w:szCs w:val="18"/>
              </w:rPr>
            </w:pPr>
            <w:r w:rsidRPr="005026E6">
              <w:rPr>
                <w:sz w:val="18"/>
                <w:szCs w:val="18"/>
              </w:rPr>
              <w:t>Health and systemic status of the patient</w:t>
            </w:r>
          </w:p>
        </w:tc>
      </w:tr>
      <w:tr w:rsidR="005026E6" w14:paraId="7C5694FF" w14:textId="77777777" w:rsidTr="005026E6">
        <w:tc>
          <w:tcPr>
            <w:tcW w:w="2916" w:type="dxa"/>
          </w:tcPr>
          <w:p w14:paraId="31F3A957" w14:textId="46128EF7" w:rsidR="00050A24" w:rsidRPr="005026E6" w:rsidRDefault="005026E6" w:rsidP="005026E6">
            <w:pPr>
              <w:pStyle w:val="ListParagraph"/>
              <w:numPr>
                <w:ilvl w:val="0"/>
                <w:numId w:val="3"/>
              </w:numPr>
              <w:rPr>
                <w:sz w:val="18"/>
                <w:szCs w:val="18"/>
              </w:rPr>
            </w:pPr>
            <w:r w:rsidRPr="005026E6">
              <w:rPr>
                <w:sz w:val="18"/>
                <w:szCs w:val="18"/>
              </w:rPr>
              <w:t>Anatomy of root canal system and external root</w:t>
            </w:r>
          </w:p>
        </w:tc>
        <w:tc>
          <w:tcPr>
            <w:tcW w:w="2889" w:type="dxa"/>
          </w:tcPr>
          <w:p w14:paraId="6CF811FF" w14:textId="77777777" w:rsidR="00050A24" w:rsidRDefault="005026E6" w:rsidP="005026E6">
            <w:pPr>
              <w:pStyle w:val="ListParagraph"/>
              <w:numPr>
                <w:ilvl w:val="0"/>
                <w:numId w:val="3"/>
              </w:numPr>
              <w:rPr>
                <w:sz w:val="18"/>
                <w:szCs w:val="18"/>
              </w:rPr>
            </w:pPr>
            <w:r w:rsidRPr="005026E6">
              <w:rPr>
                <w:sz w:val="18"/>
                <w:szCs w:val="18"/>
              </w:rPr>
              <w:t>Degree of coronal seal and coronal restoration</w:t>
            </w:r>
          </w:p>
          <w:p w14:paraId="6BB43E7A" w14:textId="1CB87F4B" w:rsidR="005026E6" w:rsidRPr="005026E6" w:rsidRDefault="005026E6" w:rsidP="005026E6">
            <w:pPr>
              <w:pStyle w:val="ListParagraph"/>
              <w:ind w:left="360"/>
              <w:rPr>
                <w:sz w:val="18"/>
                <w:szCs w:val="18"/>
              </w:rPr>
            </w:pPr>
          </w:p>
        </w:tc>
        <w:tc>
          <w:tcPr>
            <w:tcW w:w="2835" w:type="dxa"/>
          </w:tcPr>
          <w:p w14:paraId="7CCDC048" w14:textId="0A82BA6A" w:rsidR="00050A24" w:rsidRPr="005026E6" w:rsidRDefault="005026E6" w:rsidP="005026E6">
            <w:pPr>
              <w:pStyle w:val="ListParagraph"/>
              <w:numPr>
                <w:ilvl w:val="0"/>
                <w:numId w:val="3"/>
              </w:numPr>
              <w:rPr>
                <w:sz w:val="18"/>
                <w:szCs w:val="18"/>
              </w:rPr>
            </w:pPr>
            <w:r w:rsidRPr="005026E6">
              <w:rPr>
                <w:sz w:val="18"/>
                <w:szCs w:val="18"/>
              </w:rPr>
              <w:t>Clinician’s skill and expertise</w:t>
            </w:r>
          </w:p>
        </w:tc>
      </w:tr>
    </w:tbl>
    <w:p w14:paraId="1DDDF9BD" w14:textId="502743B8" w:rsidR="00DC619F" w:rsidRDefault="00DC619F" w:rsidP="00661755">
      <w:pPr>
        <w:pStyle w:val="ListParagraph"/>
        <w:numPr>
          <w:ilvl w:val="0"/>
          <w:numId w:val="5"/>
        </w:numPr>
      </w:pPr>
      <w:r>
        <w:t xml:space="preserve">A treatment with an acceptable outcome can change to an unacceptable outcome due to non-endodontic reasons </w:t>
      </w:r>
      <w:r w:rsidRPr="00DC619F">
        <w:rPr>
          <w:color w:val="B86C00" w:themeColor="accent3" w:themeShade="BF"/>
        </w:rPr>
        <w:t xml:space="preserve">(fracture, recurrent decay—coronal leaks, periodontal disease, root abrasion/erosion, traumatic occlusion, etc..). </w:t>
      </w:r>
      <w:r>
        <w:t xml:space="preserve">Thus, </w:t>
      </w:r>
      <w:r w:rsidR="00661755">
        <w:t xml:space="preserve">A treated case should be </w:t>
      </w:r>
      <w:r w:rsidR="00661755" w:rsidRPr="00DC619F">
        <w:rPr>
          <w:u w:val="single"/>
        </w:rPr>
        <w:t>evaluated annually</w:t>
      </w:r>
      <w:r w:rsidR="00661755">
        <w:t xml:space="preserve"> for a minimum of </w:t>
      </w:r>
      <w:r w:rsidR="00661755" w:rsidRPr="00DC619F">
        <w:rPr>
          <w:u w:val="single"/>
        </w:rPr>
        <w:t>4 years</w:t>
      </w:r>
      <w:r w:rsidR="00661755">
        <w:t>. Patient education and communication are essential to achieve high levels of compliance and long-term treatment evaluation.</w:t>
      </w:r>
    </w:p>
    <w:p w14:paraId="0D5DD213" w14:textId="77777777" w:rsidR="00DC619F" w:rsidRDefault="00DC619F">
      <w:r>
        <w:br w:type="page"/>
      </w:r>
    </w:p>
    <w:p w14:paraId="391EDAC2" w14:textId="78110066" w:rsidR="00F320F5" w:rsidRDefault="00DC619F" w:rsidP="00F320F5">
      <w:pPr>
        <w:pStyle w:val="Heading1"/>
      </w:pPr>
      <w:r>
        <w:lastRenderedPageBreak/>
        <w:t>Endodontic Retreatment</w:t>
      </w:r>
    </w:p>
    <w:p w14:paraId="3F493208" w14:textId="748AEAEF" w:rsidR="00F320F5" w:rsidRPr="00F320F5" w:rsidRDefault="00F320F5" w:rsidP="00F320F5">
      <w:pPr>
        <w:pStyle w:val="ListParagraph"/>
        <w:numPr>
          <w:ilvl w:val="0"/>
          <w:numId w:val="7"/>
        </w:numPr>
      </w:pPr>
      <w:r>
        <w:t xml:space="preserve">In an epidemiologic study conducted in USA, </w:t>
      </w:r>
      <w:r w:rsidRPr="00F320F5">
        <w:rPr>
          <w:u w:val="single"/>
        </w:rPr>
        <w:t>minimum</w:t>
      </w:r>
      <w:r>
        <w:t xml:space="preserve"> lifespan of an endodontically treated tooth is </w:t>
      </w:r>
      <w:r>
        <w:rPr>
          <w:b/>
          <w:bCs/>
        </w:rPr>
        <w:t>8 years</w:t>
      </w:r>
      <w:r>
        <w:t xml:space="preserve">. The incidence of retreatments, apical surgeries and extractions was </w:t>
      </w:r>
      <w:r>
        <w:rPr>
          <w:b/>
          <w:bCs/>
        </w:rPr>
        <w:t>3%</w:t>
      </w:r>
      <w:r>
        <w:t xml:space="preserve"> and occurred usually within </w:t>
      </w:r>
      <w:r>
        <w:rPr>
          <w:b/>
          <w:bCs/>
        </w:rPr>
        <w:t>3 years of treatment completion</w:t>
      </w:r>
      <w:r>
        <w:t xml:space="preserve">. Analysis of extracted teeth revealed that </w:t>
      </w:r>
      <w:r>
        <w:rPr>
          <w:b/>
          <w:bCs/>
        </w:rPr>
        <w:t>85%</w:t>
      </w:r>
      <w:r>
        <w:t xml:space="preserve"> had </w:t>
      </w:r>
      <w:r>
        <w:rPr>
          <w:b/>
          <w:bCs/>
        </w:rPr>
        <w:t xml:space="preserve">no </w:t>
      </w:r>
      <w:r>
        <w:rPr>
          <w:b/>
          <w:bCs/>
          <w:u w:val="single"/>
        </w:rPr>
        <w:t>full coronal coverage</w:t>
      </w:r>
      <w:r>
        <w:rPr>
          <w:b/>
          <w:bCs/>
        </w:rPr>
        <w:t>.</w:t>
      </w:r>
    </w:p>
    <w:p w14:paraId="21EC036B" w14:textId="7383F1D4" w:rsidR="00F320F5" w:rsidRPr="00DD6C34" w:rsidRDefault="00F320F5" w:rsidP="00DD6C34">
      <w:pPr>
        <w:pStyle w:val="ListParagraph"/>
        <w:numPr>
          <w:ilvl w:val="0"/>
          <w:numId w:val="7"/>
        </w:numPr>
        <w:rPr>
          <w:b/>
          <w:bCs/>
        </w:rPr>
      </w:pPr>
      <w:r>
        <w:t xml:space="preserve">Most common reasons for endodontic failure include </w:t>
      </w:r>
      <w:r w:rsidRPr="00F320F5">
        <w:t>missed canals, coronal leakage, post-placement errors, blocks, ledges, perforations and transportations,</w:t>
      </w:r>
      <w:r>
        <w:t xml:space="preserve"> </w:t>
      </w:r>
      <w:r w:rsidRPr="00F320F5">
        <w:t>fractures,</w:t>
      </w:r>
      <w:r>
        <w:t xml:space="preserve"> </w:t>
      </w:r>
      <w:r w:rsidRPr="00F320F5">
        <w:t xml:space="preserve">inadequately filled canals, </w:t>
      </w:r>
      <w:r w:rsidRPr="00F320F5">
        <w:t>separated</w:t>
      </w:r>
      <w:r w:rsidRPr="00F320F5">
        <w:t xml:space="preserve"> instruments and resin-based obturating pastes-</w:t>
      </w:r>
      <w:r>
        <w:t xml:space="preserve"> </w:t>
      </w:r>
      <w:r>
        <w:rPr>
          <w:b/>
          <w:bCs/>
        </w:rPr>
        <w:t xml:space="preserve">all are </w:t>
      </w:r>
      <w:r w:rsidRPr="00F320F5">
        <w:rPr>
          <w:b/>
          <w:bCs/>
        </w:rPr>
        <w:t>clinician vectored iatrogenesis-nonetheless preventable</w:t>
      </w:r>
    </w:p>
    <w:p w14:paraId="4C2B22C4" w14:textId="28B4BF62" w:rsidR="00DC619F" w:rsidRDefault="00DC619F" w:rsidP="00DC619F">
      <w:pPr>
        <w:pStyle w:val="Heading2"/>
      </w:pPr>
      <w:r>
        <w:t>Case Selection</w:t>
      </w:r>
    </w:p>
    <w:p w14:paraId="4ADE73DC" w14:textId="5673D547" w:rsidR="00DC619F" w:rsidRDefault="00DC619F" w:rsidP="00DC619F">
      <w:pPr>
        <w:pStyle w:val="ListParagraph"/>
        <w:numPr>
          <w:ilvl w:val="0"/>
          <w:numId w:val="5"/>
        </w:numPr>
      </w:pPr>
      <w:r>
        <w:t>Careful history of the patient</w:t>
      </w:r>
    </w:p>
    <w:p w14:paraId="34C9F111" w14:textId="615203BD" w:rsidR="00DC619F" w:rsidRDefault="00DC619F" w:rsidP="00DC619F">
      <w:pPr>
        <w:pStyle w:val="ListParagraph"/>
        <w:numPr>
          <w:ilvl w:val="0"/>
          <w:numId w:val="5"/>
        </w:numPr>
      </w:pPr>
      <w:r>
        <w:t>Evaluate the anatomy of RC</w:t>
      </w:r>
    </w:p>
    <w:p w14:paraId="22665449" w14:textId="5057DD56" w:rsidR="00DC619F" w:rsidRDefault="00DC619F" w:rsidP="00DC619F">
      <w:pPr>
        <w:pStyle w:val="ListParagraph"/>
        <w:numPr>
          <w:ilvl w:val="0"/>
          <w:numId w:val="5"/>
        </w:numPr>
      </w:pPr>
      <w:r>
        <w:t>Evaluate the quality of primary obturation</w:t>
      </w:r>
    </w:p>
    <w:p w14:paraId="55D30362" w14:textId="13807B97" w:rsidR="00DC619F" w:rsidRDefault="00DC619F" w:rsidP="00DC619F">
      <w:pPr>
        <w:pStyle w:val="ListParagraph"/>
        <w:numPr>
          <w:ilvl w:val="0"/>
          <w:numId w:val="5"/>
        </w:numPr>
      </w:pPr>
      <w:r>
        <w:t>Check for iatrogenic complications</w:t>
      </w:r>
    </w:p>
    <w:p w14:paraId="43120D72" w14:textId="2C889830" w:rsidR="00DC619F" w:rsidRDefault="00DC619F" w:rsidP="00DC619F">
      <w:pPr>
        <w:pStyle w:val="ListParagraph"/>
        <w:numPr>
          <w:ilvl w:val="0"/>
          <w:numId w:val="5"/>
        </w:numPr>
      </w:pPr>
      <w:r>
        <w:t xml:space="preserve">Consider the co-operation of the patient. </w:t>
      </w:r>
    </w:p>
    <w:p w14:paraId="0F434621" w14:textId="5B08A7A2" w:rsidR="00F320F5" w:rsidRDefault="00F320F5" w:rsidP="00DC619F">
      <w:pPr>
        <w:pStyle w:val="ListParagraph"/>
        <w:numPr>
          <w:ilvl w:val="0"/>
          <w:numId w:val="5"/>
        </w:numPr>
      </w:pPr>
      <w:r w:rsidRPr="00F320F5">
        <w:rPr>
          <w:u w:val="single"/>
        </w:rPr>
        <w:t>Based on</w:t>
      </w:r>
      <w:r>
        <w:t>:</w:t>
      </w:r>
    </w:p>
    <w:p w14:paraId="56148DB6" w14:textId="79D1F841" w:rsidR="00F320F5" w:rsidRDefault="00F320F5" w:rsidP="00F320F5">
      <w:pPr>
        <w:pStyle w:val="ListParagraph"/>
        <w:numPr>
          <w:ilvl w:val="1"/>
          <w:numId w:val="5"/>
        </w:numPr>
      </w:pPr>
      <w:r>
        <w:t>Restorability of tooth</w:t>
      </w:r>
    </w:p>
    <w:p w14:paraId="072DC389" w14:textId="35555262" w:rsidR="00F320F5" w:rsidRDefault="00F320F5" w:rsidP="00F320F5">
      <w:pPr>
        <w:pStyle w:val="ListParagraph"/>
        <w:numPr>
          <w:ilvl w:val="1"/>
          <w:numId w:val="5"/>
        </w:numPr>
      </w:pPr>
      <w:r>
        <w:t>Periodontal condition of the surrounding area</w:t>
      </w:r>
    </w:p>
    <w:p w14:paraId="25463878" w14:textId="238A5282" w:rsidR="00F320F5" w:rsidRDefault="00F320F5" w:rsidP="00F320F5">
      <w:pPr>
        <w:pStyle w:val="ListParagraph"/>
        <w:numPr>
          <w:ilvl w:val="1"/>
          <w:numId w:val="5"/>
        </w:numPr>
      </w:pPr>
      <w:r>
        <w:t>Capability of overriding anatomic anomalies (calcifications, obstructions, etc...)</w:t>
      </w:r>
    </w:p>
    <w:p w14:paraId="080CEF03" w14:textId="7613D115" w:rsidR="00F320F5" w:rsidRDefault="00F320F5" w:rsidP="00F320F5">
      <w:pPr>
        <w:pStyle w:val="ListParagraph"/>
        <w:numPr>
          <w:ilvl w:val="1"/>
          <w:numId w:val="5"/>
        </w:numPr>
      </w:pPr>
      <w:r>
        <w:t>Strategic Value of the tooth</w:t>
      </w:r>
    </w:p>
    <w:p w14:paraId="71490DA9" w14:textId="56F64616" w:rsidR="00F320F5" w:rsidRDefault="00DD6C34" w:rsidP="00F320F5">
      <w:pPr>
        <w:pStyle w:val="ListParagraph"/>
        <w:numPr>
          <w:ilvl w:val="1"/>
          <w:numId w:val="5"/>
        </w:numPr>
      </w:pPr>
      <w:r>
        <w:t>Economics</w:t>
      </w:r>
    </w:p>
    <w:p w14:paraId="7156DA6C" w14:textId="739B3F13" w:rsidR="00DC619F" w:rsidRDefault="00DC619F" w:rsidP="00DC619F">
      <w:pPr>
        <w:pStyle w:val="Heading3"/>
        <w:ind w:firstLine="360"/>
      </w:pPr>
      <w:r>
        <w:t>Indications for Retreatment</w:t>
      </w:r>
    </w:p>
    <w:p w14:paraId="25CFC46C" w14:textId="3326E746" w:rsidR="00DC619F" w:rsidRPr="00DD6C34" w:rsidRDefault="00F320F5" w:rsidP="00DC619F">
      <w:pPr>
        <w:pStyle w:val="ListParagraph"/>
        <w:numPr>
          <w:ilvl w:val="0"/>
          <w:numId w:val="5"/>
        </w:numPr>
        <w:rPr>
          <w:sz w:val="20"/>
          <w:szCs w:val="20"/>
        </w:rPr>
      </w:pPr>
      <w:r w:rsidRPr="00DD6C34">
        <w:rPr>
          <w:sz w:val="20"/>
          <w:szCs w:val="20"/>
        </w:rPr>
        <w:t>Discomfort to thermal stimulus</w:t>
      </w:r>
    </w:p>
    <w:p w14:paraId="76833F7E" w14:textId="1FF8E4BD" w:rsidR="00F320F5" w:rsidRPr="00DD6C34" w:rsidRDefault="00F320F5" w:rsidP="00F320F5">
      <w:pPr>
        <w:pStyle w:val="ListParagraph"/>
        <w:numPr>
          <w:ilvl w:val="1"/>
          <w:numId w:val="5"/>
        </w:numPr>
        <w:rPr>
          <w:sz w:val="20"/>
          <w:szCs w:val="20"/>
        </w:rPr>
      </w:pPr>
      <w:r w:rsidRPr="00DD6C34">
        <w:rPr>
          <w:sz w:val="20"/>
          <w:szCs w:val="20"/>
        </w:rPr>
        <w:t>Usually requires the presence of pulp tissue in the tooth because if the pulp has been removed to tooth cannot respond to thermal stimulus. 2 possibilities exist:</w:t>
      </w:r>
    </w:p>
    <w:p w14:paraId="2A6BDEEF" w14:textId="000B724C" w:rsidR="00F320F5" w:rsidRPr="00DD6C34" w:rsidRDefault="00F320F5" w:rsidP="00F320F5">
      <w:pPr>
        <w:pStyle w:val="ListParagraph"/>
        <w:numPr>
          <w:ilvl w:val="2"/>
          <w:numId w:val="5"/>
        </w:numPr>
        <w:rPr>
          <w:sz w:val="20"/>
          <w:szCs w:val="20"/>
        </w:rPr>
      </w:pPr>
      <w:r w:rsidRPr="00DD6C34">
        <w:rPr>
          <w:sz w:val="20"/>
          <w:szCs w:val="20"/>
        </w:rPr>
        <w:t>Untreated canal in the endo-treated tooth</w:t>
      </w:r>
    </w:p>
    <w:p w14:paraId="522C8CD9" w14:textId="74174013" w:rsidR="00F320F5" w:rsidRPr="00DD6C34" w:rsidRDefault="00F320F5" w:rsidP="00F320F5">
      <w:pPr>
        <w:pStyle w:val="ListParagraph"/>
        <w:numPr>
          <w:ilvl w:val="2"/>
          <w:numId w:val="5"/>
        </w:numPr>
        <w:rPr>
          <w:sz w:val="20"/>
          <w:szCs w:val="20"/>
        </w:rPr>
      </w:pPr>
      <w:r w:rsidRPr="00DD6C34">
        <w:rPr>
          <w:sz w:val="20"/>
          <w:szCs w:val="20"/>
        </w:rPr>
        <w:t>Discomfort from another tooth</w:t>
      </w:r>
    </w:p>
    <w:p w14:paraId="2F3703B6" w14:textId="7E263AA0" w:rsidR="00DC619F" w:rsidRPr="00DD6C34" w:rsidRDefault="00DC619F" w:rsidP="00DC619F">
      <w:pPr>
        <w:pStyle w:val="ListParagraph"/>
        <w:numPr>
          <w:ilvl w:val="0"/>
          <w:numId w:val="5"/>
        </w:numPr>
        <w:rPr>
          <w:sz w:val="20"/>
          <w:szCs w:val="20"/>
        </w:rPr>
      </w:pPr>
      <w:r w:rsidRPr="00DD6C34">
        <w:rPr>
          <w:sz w:val="20"/>
          <w:szCs w:val="20"/>
        </w:rPr>
        <w:t>If RC treated tooth remains tender even without opposing teeth</w:t>
      </w:r>
    </w:p>
    <w:p w14:paraId="1BA408A9" w14:textId="6042BABC" w:rsidR="00DC619F" w:rsidRPr="00DD6C34" w:rsidRDefault="00DC619F" w:rsidP="00DC619F">
      <w:pPr>
        <w:pStyle w:val="ListParagraph"/>
        <w:numPr>
          <w:ilvl w:val="1"/>
          <w:numId w:val="5"/>
        </w:numPr>
        <w:rPr>
          <w:sz w:val="20"/>
          <w:szCs w:val="20"/>
        </w:rPr>
      </w:pPr>
      <w:r w:rsidRPr="00DD6C34">
        <w:rPr>
          <w:sz w:val="20"/>
          <w:szCs w:val="20"/>
        </w:rPr>
        <w:t xml:space="preserve">Recently treated teeth may show some tenderness to percussion, but we can not consider this treatment as unacceptable because symptoms of failure do not appear until months after completion of treatment. This inflammation is usually associated with either lack/loss of apical seal or remnant of pulp tissue. – </w:t>
      </w:r>
      <w:r w:rsidRPr="00DD6C34">
        <w:rPr>
          <w:b/>
          <w:bCs/>
          <w:sz w:val="20"/>
          <w:szCs w:val="20"/>
        </w:rPr>
        <w:t>Keep this tooth under constant observation</w:t>
      </w:r>
      <w:r w:rsidRPr="00DD6C34">
        <w:rPr>
          <w:sz w:val="20"/>
          <w:szCs w:val="20"/>
        </w:rPr>
        <w:t xml:space="preserve">. </w:t>
      </w:r>
    </w:p>
    <w:p w14:paraId="7B029C8E" w14:textId="71B17EAA" w:rsidR="00DC619F" w:rsidRPr="00DD6C34" w:rsidRDefault="00DC619F" w:rsidP="00DC619F">
      <w:pPr>
        <w:pStyle w:val="ListParagraph"/>
        <w:numPr>
          <w:ilvl w:val="0"/>
          <w:numId w:val="5"/>
        </w:numPr>
        <w:rPr>
          <w:sz w:val="20"/>
          <w:szCs w:val="20"/>
        </w:rPr>
      </w:pPr>
      <w:r w:rsidRPr="00DD6C34">
        <w:rPr>
          <w:sz w:val="20"/>
          <w:szCs w:val="20"/>
        </w:rPr>
        <w:t xml:space="preserve">Vertical fracture can be present </w:t>
      </w:r>
      <w:r w:rsidRPr="00DD6C34">
        <w:rPr>
          <w:sz w:val="20"/>
          <w:szCs w:val="20"/>
          <w:u w:val="single"/>
        </w:rPr>
        <w:t>without</w:t>
      </w:r>
      <w:r w:rsidRPr="00DD6C34">
        <w:rPr>
          <w:sz w:val="20"/>
          <w:szCs w:val="20"/>
        </w:rPr>
        <w:t xml:space="preserve"> radiographic changes – fractures on B and L side of the root may not cause sufficient bone loss to affect the x-ray image. </w:t>
      </w:r>
    </w:p>
    <w:p w14:paraId="41552A88" w14:textId="26F3317A" w:rsidR="00F320F5" w:rsidRDefault="00F320F5" w:rsidP="00F320F5">
      <w:pPr>
        <w:pStyle w:val="Heading3"/>
        <w:ind w:firstLine="360"/>
      </w:pPr>
      <w:r>
        <w:t>Contraindications for Retreatment</w:t>
      </w:r>
    </w:p>
    <w:p w14:paraId="5ABDE4D1" w14:textId="4DD7FC3E" w:rsidR="00F320F5" w:rsidRPr="00DD6C34" w:rsidRDefault="00F320F5" w:rsidP="00F320F5">
      <w:pPr>
        <w:pStyle w:val="ListParagraph"/>
        <w:numPr>
          <w:ilvl w:val="0"/>
          <w:numId w:val="5"/>
        </w:numPr>
        <w:rPr>
          <w:sz w:val="20"/>
          <w:szCs w:val="20"/>
        </w:rPr>
      </w:pPr>
      <w:r w:rsidRPr="00DD6C34">
        <w:rPr>
          <w:sz w:val="20"/>
          <w:szCs w:val="20"/>
        </w:rPr>
        <w:t>Unfavorable root anatomy</w:t>
      </w:r>
    </w:p>
    <w:p w14:paraId="71F4A259" w14:textId="45EADD10" w:rsidR="00F320F5" w:rsidRPr="00DD6C34" w:rsidRDefault="00F320F5" w:rsidP="00F320F5">
      <w:pPr>
        <w:pStyle w:val="ListParagraph"/>
        <w:numPr>
          <w:ilvl w:val="0"/>
          <w:numId w:val="5"/>
        </w:numPr>
        <w:rPr>
          <w:sz w:val="20"/>
          <w:szCs w:val="20"/>
        </w:rPr>
      </w:pPr>
      <w:r w:rsidRPr="00DD6C34">
        <w:rPr>
          <w:sz w:val="20"/>
          <w:szCs w:val="20"/>
        </w:rPr>
        <w:t>Presence of untreatable root resorptions, perforations</w:t>
      </w:r>
    </w:p>
    <w:p w14:paraId="5E2F7877" w14:textId="76D3CD15" w:rsidR="00F320F5" w:rsidRPr="00DD6C34" w:rsidRDefault="00F320F5" w:rsidP="00F320F5">
      <w:pPr>
        <w:pStyle w:val="ListParagraph"/>
        <w:numPr>
          <w:ilvl w:val="0"/>
          <w:numId w:val="5"/>
        </w:numPr>
        <w:rPr>
          <w:sz w:val="20"/>
          <w:szCs w:val="20"/>
        </w:rPr>
      </w:pPr>
      <w:r w:rsidRPr="00DD6C34">
        <w:rPr>
          <w:sz w:val="20"/>
          <w:szCs w:val="20"/>
        </w:rPr>
        <w:t>Root caries or bifurcation caries</w:t>
      </w:r>
    </w:p>
    <w:p w14:paraId="366F9983" w14:textId="40EB9E52" w:rsidR="00F320F5" w:rsidRDefault="00F320F5" w:rsidP="00F320F5">
      <w:pPr>
        <w:pStyle w:val="ListParagraph"/>
        <w:numPr>
          <w:ilvl w:val="0"/>
          <w:numId w:val="5"/>
        </w:numPr>
        <w:rPr>
          <w:sz w:val="20"/>
          <w:szCs w:val="20"/>
        </w:rPr>
      </w:pPr>
      <w:r w:rsidRPr="00DD6C34">
        <w:rPr>
          <w:sz w:val="20"/>
          <w:szCs w:val="20"/>
        </w:rPr>
        <w:t>Insufficient crown/root ratio</w:t>
      </w:r>
    </w:p>
    <w:p w14:paraId="2A2591F2" w14:textId="141A9CB8" w:rsidR="00DD6C34" w:rsidRDefault="00DD6C34" w:rsidP="00DD6C34">
      <w:pPr>
        <w:pStyle w:val="Heading2"/>
      </w:pPr>
      <w:r>
        <w:lastRenderedPageBreak/>
        <w:t>Steps in Retreatment</w:t>
      </w:r>
    </w:p>
    <w:p w14:paraId="5BFAEE6C" w14:textId="19728C1A" w:rsidR="00DD6C34" w:rsidRDefault="00DD6C34" w:rsidP="00DD6C34">
      <w:pPr>
        <w:pStyle w:val="ListParagraph"/>
        <w:numPr>
          <w:ilvl w:val="0"/>
          <w:numId w:val="8"/>
        </w:numPr>
      </w:pPr>
      <w:r>
        <w:t>Coronal Disassembly</w:t>
      </w:r>
    </w:p>
    <w:p w14:paraId="5A757F43" w14:textId="6E6BD038" w:rsidR="00DD6C34" w:rsidRDefault="00DD6C34" w:rsidP="00DD6C34">
      <w:pPr>
        <w:pStyle w:val="ListParagraph"/>
        <w:numPr>
          <w:ilvl w:val="1"/>
          <w:numId w:val="8"/>
        </w:numPr>
      </w:pPr>
      <w:r>
        <w:t>Restoration</w:t>
      </w:r>
    </w:p>
    <w:p w14:paraId="391FF466" w14:textId="1B4FFE93" w:rsidR="00DD6C34" w:rsidRDefault="00DD6C34" w:rsidP="00DD6C34">
      <w:pPr>
        <w:pStyle w:val="ListParagraph"/>
        <w:numPr>
          <w:ilvl w:val="1"/>
          <w:numId w:val="8"/>
        </w:numPr>
      </w:pPr>
      <w:r>
        <w:t>Cemented Crown</w:t>
      </w:r>
    </w:p>
    <w:p w14:paraId="66E61A0D" w14:textId="39A36F92" w:rsidR="00DD6C34" w:rsidRDefault="00DD6C34" w:rsidP="00DD6C34">
      <w:pPr>
        <w:pStyle w:val="ListParagraph"/>
        <w:numPr>
          <w:ilvl w:val="1"/>
          <w:numId w:val="8"/>
        </w:numPr>
      </w:pPr>
      <w:r>
        <w:t>Post &amp; Core then crown</w:t>
      </w:r>
    </w:p>
    <w:p w14:paraId="51AC4A5E" w14:textId="4E097D93" w:rsidR="00DD6C34" w:rsidRDefault="00DD6C34" w:rsidP="00DD6C34">
      <w:pPr>
        <w:pStyle w:val="ListParagraph"/>
        <w:numPr>
          <w:ilvl w:val="2"/>
          <w:numId w:val="8"/>
        </w:numPr>
      </w:pPr>
      <w:r>
        <w:t>Make space between tooth and post</w:t>
      </w:r>
    </w:p>
    <w:p w14:paraId="4DFC161F" w14:textId="20254A9E" w:rsidR="00DD6C34" w:rsidRDefault="00DD6C34" w:rsidP="00DD6C34">
      <w:pPr>
        <w:pStyle w:val="ListParagraph"/>
        <w:numPr>
          <w:ilvl w:val="2"/>
          <w:numId w:val="8"/>
        </w:numPr>
      </w:pPr>
      <w:r>
        <w:t>Weaken the retention of post by ultrasonic vibrations</w:t>
      </w:r>
    </w:p>
    <w:p w14:paraId="26F1CB48" w14:textId="49EF5516" w:rsidR="00DD6C34" w:rsidRDefault="00DD6C34" w:rsidP="00DD6C34">
      <w:pPr>
        <w:pStyle w:val="ListParagraph"/>
        <w:numPr>
          <w:ilvl w:val="2"/>
          <w:numId w:val="8"/>
        </w:numPr>
      </w:pPr>
      <w:r>
        <w:t>Retrieve the post with special pliers using post removal systems (PRS Kits)</w:t>
      </w:r>
    </w:p>
    <w:p w14:paraId="1ACAF18D" w14:textId="45FBE7A4" w:rsidR="00DD6C34" w:rsidRDefault="00DD6C34" w:rsidP="00DD6C34">
      <w:pPr>
        <w:pStyle w:val="ListParagraph"/>
        <w:numPr>
          <w:ilvl w:val="2"/>
          <w:numId w:val="8"/>
        </w:numPr>
      </w:pPr>
      <w:r>
        <w:t>-or- Forcefully pull the post (increases chance of root fracture)</w:t>
      </w:r>
    </w:p>
    <w:p w14:paraId="7AB5F7FA" w14:textId="3521D0CA" w:rsidR="00DD6C34" w:rsidRDefault="00DD6C34" w:rsidP="00DD6C34">
      <w:pPr>
        <w:pStyle w:val="ListParagraph"/>
        <w:numPr>
          <w:ilvl w:val="0"/>
          <w:numId w:val="8"/>
        </w:numPr>
      </w:pPr>
      <w:r>
        <w:t>Access to root canal system</w:t>
      </w:r>
    </w:p>
    <w:p w14:paraId="4ADAD6AE" w14:textId="38D754BF" w:rsidR="00DD6C34" w:rsidRDefault="00DD6C34" w:rsidP="00DD6C34">
      <w:pPr>
        <w:pStyle w:val="ListParagraph"/>
        <w:numPr>
          <w:ilvl w:val="0"/>
          <w:numId w:val="8"/>
        </w:numPr>
      </w:pPr>
      <w:r>
        <w:t>Remove canal obstructions</w:t>
      </w:r>
    </w:p>
    <w:p w14:paraId="37DB035F" w14:textId="65235E5F" w:rsidR="00DD6C34" w:rsidRDefault="00DD6C34" w:rsidP="00DD6C34">
      <w:pPr>
        <w:pStyle w:val="ListParagraph"/>
        <w:numPr>
          <w:ilvl w:val="1"/>
          <w:numId w:val="8"/>
        </w:numPr>
      </w:pPr>
      <w:r>
        <w:t>Silverpoint</w:t>
      </w:r>
    </w:p>
    <w:p w14:paraId="18E84D70" w14:textId="2FD5B92A" w:rsidR="00DD6C34" w:rsidRDefault="00DD6C34" w:rsidP="00DD6C34">
      <w:pPr>
        <w:pStyle w:val="ListParagraph"/>
        <w:numPr>
          <w:ilvl w:val="2"/>
          <w:numId w:val="8"/>
        </w:numPr>
      </w:pPr>
      <w:r>
        <w:t>Microsurgical forceps</w:t>
      </w:r>
    </w:p>
    <w:p w14:paraId="352D41D2" w14:textId="670CA1CC" w:rsidR="00DD6C34" w:rsidRDefault="00DD6C34" w:rsidP="00DD6C34">
      <w:pPr>
        <w:pStyle w:val="ListParagraph"/>
        <w:numPr>
          <w:ilvl w:val="2"/>
          <w:numId w:val="8"/>
        </w:numPr>
      </w:pPr>
      <w:r>
        <w:t>Use of ultrasonic</w:t>
      </w:r>
    </w:p>
    <w:p w14:paraId="751FE1DE" w14:textId="106D64E8" w:rsidR="00DD6C34" w:rsidRDefault="00DD6C34" w:rsidP="00DD6C34">
      <w:pPr>
        <w:pStyle w:val="ListParagraph"/>
        <w:numPr>
          <w:ilvl w:val="2"/>
          <w:numId w:val="8"/>
        </w:numPr>
      </w:pPr>
      <w:r>
        <w:t>Use of H files</w:t>
      </w:r>
    </w:p>
    <w:p w14:paraId="4FC4D6C5" w14:textId="46E8CBA5" w:rsidR="00DD6C34" w:rsidRDefault="00DD6C34" w:rsidP="00DD6C34">
      <w:pPr>
        <w:pStyle w:val="ListParagraph"/>
        <w:numPr>
          <w:ilvl w:val="2"/>
          <w:numId w:val="8"/>
        </w:numPr>
      </w:pPr>
      <w:r>
        <w:t xml:space="preserve">Use of hypodermic needle – fits tightly over the silverpoint which </w:t>
      </w:r>
      <w:r>
        <w:rPr>
          <w:b/>
          <w:bCs/>
        </w:rPr>
        <w:t>cyanoacrylate</w:t>
      </w:r>
      <w:r>
        <w:t xml:space="preserve"> is used as an adhesive. Once set, needle is grabbed with pliers. </w:t>
      </w:r>
    </w:p>
    <w:p w14:paraId="735256AF" w14:textId="141DAD23" w:rsidR="00DD6C34" w:rsidRDefault="00DD6C34" w:rsidP="00DD6C34">
      <w:pPr>
        <w:pStyle w:val="ListParagraph"/>
        <w:numPr>
          <w:ilvl w:val="2"/>
          <w:numId w:val="8"/>
        </w:numPr>
      </w:pPr>
      <w:r>
        <w:t>Using instrument removal systems.</w:t>
      </w:r>
    </w:p>
    <w:p w14:paraId="44340D72" w14:textId="6BD96177" w:rsidR="00DD6C34" w:rsidRDefault="00DD6C34" w:rsidP="00DD6C34">
      <w:pPr>
        <w:pStyle w:val="ListParagraph"/>
        <w:numPr>
          <w:ilvl w:val="1"/>
          <w:numId w:val="8"/>
        </w:numPr>
      </w:pPr>
      <w:r>
        <w:t>Gutta-percha</w:t>
      </w:r>
    </w:p>
    <w:p w14:paraId="0D7CFAFC" w14:textId="4564E1D6" w:rsidR="00DD6C34" w:rsidRDefault="00DD6C34" w:rsidP="00DD6C34">
      <w:pPr>
        <w:pStyle w:val="ListParagraph"/>
        <w:numPr>
          <w:ilvl w:val="2"/>
          <w:numId w:val="8"/>
        </w:numPr>
      </w:pPr>
      <w:r w:rsidRPr="00DD6C34">
        <w:rPr>
          <w:u w:val="single"/>
        </w:rPr>
        <w:t>Solvents</w:t>
      </w:r>
      <w:r>
        <w:t>: chloroform, benzene, xylene, halothane, eucalyptol</w:t>
      </w:r>
    </w:p>
    <w:p w14:paraId="4A389E51" w14:textId="16A6A27F" w:rsidR="00DD6C34" w:rsidRDefault="00DD6C34" w:rsidP="00DD6C34">
      <w:pPr>
        <w:pStyle w:val="ListParagraph"/>
        <w:numPr>
          <w:ilvl w:val="2"/>
          <w:numId w:val="8"/>
        </w:numPr>
      </w:pPr>
      <w:r w:rsidRPr="00DD6C34">
        <w:rPr>
          <w:u w:val="single"/>
        </w:rPr>
        <w:t>Hand instruments</w:t>
      </w:r>
      <w:r>
        <w:t xml:space="preserve">: </w:t>
      </w:r>
      <w:proofErr w:type="spellStart"/>
      <w:r>
        <w:t>Hedstroem</w:t>
      </w:r>
      <w:proofErr w:type="spellEnd"/>
      <w:r>
        <w:t xml:space="preserve"> Files</w:t>
      </w:r>
    </w:p>
    <w:p w14:paraId="11B49039" w14:textId="67360D21" w:rsidR="00DD6C34" w:rsidRDefault="00DD6C34" w:rsidP="00DD6C34">
      <w:pPr>
        <w:pStyle w:val="ListParagraph"/>
        <w:numPr>
          <w:ilvl w:val="2"/>
          <w:numId w:val="8"/>
        </w:numPr>
      </w:pPr>
      <w:r w:rsidRPr="00DD6C34">
        <w:rPr>
          <w:u w:val="single"/>
        </w:rPr>
        <w:t>Rotary Instruments</w:t>
      </w:r>
      <w:r>
        <w:t xml:space="preserve">: </w:t>
      </w:r>
      <w:proofErr w:type="spellStart"/>
      <w:r>
        <w:t>Protaper</w:t>
      </w:r>
      <w:proofErr w:type="spellEnd"/>
      <w:r>
        <w:t xml:space="preserve"> D1, D2, D3</w:t>
      </w:r>
    </w:p>
    <w:p w14:paraId="3854D70F" w14:textId="5ED4D5EB" w:rsidR="00DD6C34" w:rsidRDefault="00DD6C34" w:rsidP="00DD6C34">
      <w:pPr>
        <w:pStyle w:val="ListParagraph"/>
        <w:numPr>
          <w:ilvl w:val="1"/>
          <w:numId w:val="8"/>
        </w:numPr>
      </w:pPr>
      <w:r>
        <w:t>Pastes, Cements and Sealers</w:t>
      </w:r>
    </w:p>
    <w:p w14:paraId="261F70F0" w14:textId="4C7B1BCB" w:rsidR="00DD6C34" w:rsidRDefault="00DD6C34" w:rsidP="00DD6C34">
      <w:pPr>
        <w:pStyle w:val="ListParagraph"/>
        <w:numPr>
          <w:ilvl w:val="2"/>
          <w:numId w:val="8"/>
        </w:numPr>
      </w:pPr>
      <w:r>
        <w:rPr>
          <w:u w:val="single"/>
        </w:rPr>
        <w:t>Soft-setting cements</w:t>
      </w:r>
      <w:r w:rsidRPr="00DD6C34">
        <w:t>:</w:t>
      </w:r>
      <w:r>
        <w:t xml:space="preserve"> files</w:t>
      </w:r>
    </w:p>
    <w:p w14:paraId="29E61CD4" w14:textId="6B0A50BA" w:rsidR="00DD6C34" w:rsidRDefault="00DD6C34" w:rsidP="00DD6C34">
      <w:pPr>
        <w:pStyle w:val="ListParagraph"/>
        <w:numPr>
          <w:ilvl w:val="2"/>
          <w:numId w:val="8"/>
        </w:numPr>
      </w:pPr>
      <w:r>
        <w:rPr>
          <w:u w:val="single"/>
        </w:rPr>
        <w:t>Hard-setting cements</w:t>
      </w:r>
      <w:r>
        <w:t xml:space="preserve">: </w:t>
      </w:r>
      <w:r w:rsidR="005C0D71">
        <w:t>Soften with solvents then files</w:t>
      </w:r>
    </w:p>
    <w:p w14:paraId="05C7DFE4" w14:textId="5958282D" w:rsidR="005C0D71" w:rsidRDefault="005C0D71" w:rsidP="00DD6C34">
      <w:pPr>
        <w:pStyle w:val="ListParagraph"/>
        <w:numPr>
          <w:ilvl w:val="2"/>
          <w:numId w:val="8"/>
        </w:numPr>
      </w:pPr>
      <w:r>
        <w:t>Ultrasonic</w:t>
      </w:r>
    </w:p>
    <w:p w14:paraId="3C5EADF0" w14:textId="5FF5D635" w:rsidR="005C0D71" w:rsidRDefault="005C0D71" w:rsidP="00DD6C34">
      <w:pPr>
        <w:pStyle w:val="ListParagraph"/>
        <w:numPr>
          <w:ilvl w:val="2"/>
          <w:numId w:val="8"/>
        </w:numPr>
      </w:pPr>
      <w:r>
        <w:t>Long shank small round burs</w:t>
      </w:r>
    </w:p>
    <w:p w14:paraId="6AB4DE4F" w14:textId="408BD568" w:rsidR="00DD6C34" w:rsidRDefault="00DD6C34" w:rsidP="00DD6C34">
      <w:pPr>
        <w:pStyle w:val="ListParagraph"/>
        <w:numPr>
          <w:ilvl w:val="1"/>
          <w:numId w:val="8"/>
        </w:numPr>
      </w:pPr>
      <w:r>
        <w:t>Separated instruments &amp; posts</w:t>
      </w:r>
      <w:r w:rsidR="005C0D71">
        <w:t xml:space="preserve"> – requires </w:t>
      </w:r>
      <w:r w:rsidR="005C0D71" w:rsidRPr="005C0D71">
        <w:rPr>
          <w:b/>
          <w:bCs/>
        </w:rPr>
        <w:t>accessibility and visibility</w:t>
      </w:r>
    </w:p>
    <w:p w14:paraId="24DD2316" w14:textId="3C45A449" w:rsidR="005C0D71" w:rsidRDefault="005C0D71" w:rsidP="005C0D71">
      <w:pPr>
        <w:pStyle w:val="ListParagraph"/>
        <w:numPr>
          <w:ilvl w:val="2"/>
          <w:numId w:val="8"/>
        </w:numPr>
      </w:pPr>
      <w:r>
        <w:t>Coronal 3</w:t>
      </w:r>
      <w:r w:rsidRPr="005C0D71">
        <w:rPr>
          <w:vertAlign w:val="superscript"/>
        </w:rPr>
        <w:t>rd</w:t>
      </w:r>
      <w:r>
        <w:t xml:space="preserve"> – attempt retrieval</w:t>
      </w:r>
    </w:p>
    <w:p w14:paraId="4CD7E503" w14:textId="34D67904" w:rsidR="005C0D71" w:rsidRDefault="005C0D71" w:rsidP="005C0D71">
      <w:pPr>
        <w:pStyle w:val="ListParagraph"/>
        <w:numPr>
          <w:ilvl w:val="2"/>
          <w:numId w:val="8"/>
        </w:numPr>
      </w:pPr>
      <w:r>
        <w:t>Middle 3</w:t>
      </w:r>
      <w:r w:rsidRPr="005C0D71">
        <w:rPr>
          <w:vertAlign w:val="superscript"/>
        </w:rPr>
        <w:t>rd</w:t>
      </w:r>
      <w:r>
        <w:t xml:space="preserve"> – attempt retrieval/bypass </w:t>
      </w:r>
    </w:p>
    <w:p w14:paraId="6768046E" w14:textId="47E7B9EB" w:rsidR="005C0D71" w:rsidRDefault="005C0D71" w:rsidP="005C0D71">
      <w:pPr>
        <w:pStyle w:val="ListParagraph"/>
        <w:numPr>
          <w:ilvl w:val="2"/>
          <w:numId w:val="8"/>
        </w:numPr>
      </w:pPr>
      <w:r>
        <w:t>Apical 3</w:t>
      </w:r>
      <w:r w:rsidRPr="005C0D71">
        <w:rPr>
          <w:vertAlign w:val="superscript"/>
        </w:rPr>
        <w:t>rd</w:t>
      </w:r>
      <w:r>
        <w:t xml:space="preserve"> – leave/surgically remove</w:t>
      </w:r>
    </w:p>
    <w:tbl>
      <w:tblPr>
        <w:tblStyle w:val="TableGrid"/>
        <w:tblW w:w="0" w:type="auto"/>
        <w:tblInd w:w="1440" w:type="dxa"/>
        <w:tblLook w:val="04A0" w:firstRow="1" w:lastRow="0" w:firstColumn="1" w:lastColumn="0" w:noHBand="0" w:noVBand="1"/>
      </w:tblPr>
      <w:tblGrid>
        <w:gridCol w:w="4025"/>
        <w:gridCol w:w="3885"/>
      </w:tblGrid>
      <w:tr w:rsidR="00EB59A2" w14:paraId="596A3886" w14:textId="77777777" w:rsidTr="00EB59A2">
        <w:tc>
          <w:tcPr>
            <w:tcW w:w="4675" w:type="dxa"/>
          </w:tcPr>
          <w:p w14:paraId="3447B8D3" w14:textId="7B57DB37" w:rsidR="005C0D71" w:rsidRPr="00EB59A2" w:rsidRDefault="005C0D71" w:rsidP="00EB59A2">
            <w:pPr>
              <w:pStyle w:val="ListParagraph"/>
              <w:ind w:left="0"/>
              <w:jc w:val="center"/>
            </w:pPr>
            <w:r>
              <w:t>Coronal 3</w:t>
            </w:r>
            <w:r w:rsidRPr="005C0D71">
              <w:rPr>
                <w:vertAlign w:val="superscript"/>
              </w:rPr>
              <w:t>rd</w:t>
            </w:r>
            <w:r>
              <w:t xml:space="preserve"> &amp; Middle 3</w:t>
            </w:r>
            <w:r w:rsidRPr="005C0D71">
              <w:rPr>
                <w:vertAlign w:val="superscript"/>
              </w:rPr>
              <w:t>rd</w:t>
            </w:r>
            <w:r w:rsidR="00EB59A2">
              <w:t xml:space="preserve"> (Remove)</w:t>
            </w:r>
          </w:p>
        </w:tc>
        <w:tc>
          <w:tcPr>
            <w:tcW w:w="4675" w:type="dxa"/>
            <w:vAlign w:val="center"/>
          </w:tcPr>
          <w:p w14:paraId="3E8A4447" w14:textId="2E6C7E55" w:rsidR="005C0D71" w:rsidRDefault="00EB59A2" w:rsidP="00EB59A2">
            <w:pPr>
              <w:pStyle w:val="ListParagraph"/>
              <w:ind w:left="0"/>
              <w:jc w:val="center"/>
            </w:pPr>
            <w:r>
              <w:t>Middle 3</w:t>
            </w:r>
            <w:r w:rsidRPr="00EB59A2">
              <w:rPr>
                <w:vertAlign w:val="superscript"/>
              </w:rPr>
              <w:t>rd</w:t>
            </w:r>
            <w:r>
              <w:t xml:space="preserve"> &amp; Apical 3</w:t>
            </w:r>
            <w:r w:rsidRPr="00EB59A2">
              <w:rPr>
                <w:vertAlign w:val="superscript"/>
              </w:rPr>
              <w:t>rd</w:t>
            </w:r>
            <w:r>
              <w:t xml:space="preserve"> (Keep)</w:t>
            </w:r>
          </w:p>
        </w:tc>
      </w:tr>
      <w:tr w:rsidR="00EB59A2" w14:paraId="3BF9966B" w14:textId="77777777" w:rsidTr="005C0D71">
        <w:tc>
          <w:tcPr>
            <w:tcW w:w="4675" w:type="dxa"/>
          </w:tcPr>
          <w:p w14:paraId="77260089" w14:textId="77777777" w:rsidR="005C0D71" w:rsidRPr="005C0D71" w:rsidRDefault="005C0D71" w:rsidP="005C0D71">
            <w:pPr>
              <w:pStyle w:val="ListParagraph"/>
              <w:numPr>
                <w:ilvl w:val="0"/>
                <w:numId w:val="10"/>
              </w:numPr>
              <w:rPr>
                <w:sz w:val="16"/>
                <w:szCs w:val="16"/>
              </w:rPr>
            </w:pPr>
            <w:r w:rsidRPr="005C0D71">
              <w:rPr>
                <w:sz w:val="16"/>
                <w:szCs w:val="16"/>
              </w:rPr>
              <w:t>recognize how much of coronal tooth structure should be removed to gain access.</w:t>
            </w:r>
          </w:p>
          <w:p w14:paraId="07EF7F5C" w14:textId="77777777" w:rsidR="005C0D71" w:rsidRPr="005C0D71" w:rsidRDefault="005C0D71" w:rsidP="005C0D71">
            <w:pPr>
              <w:pStyle w:val="ListParagraph"/>
              <w:numPr>
                <w:ilvl w:val="1"/>
                <w:numId w:val="10"/>
              </w:numPr>
              <w:rPr>
                <w:sz w:val="16"/>
                <w:szCs w:val="16"/>
              </w:rPr>
            </w:pPr>
            <w:r w:rsidRPr="005C0D71">
              <w:rPr>
                <w:sz w:val="16"/>
                <w:szCs w:val="16"/>
              </w:rPr>
              <w:t xml:space="preserve">If easily accessible, remove using </w:t>
            </w:r>
            <w:r w:rsidRPr="005C0D71">
              <w:rPr>
                <w:b/>
                <w:bCs/>
                <w:sz w:val="16"/>
                <w:szCs w:val="16"/>
              </w:rPr>
              <w:t>Stieglitz Plier, Masserman Extractor</w:t>
            </w:r>
          </w:p>
          <w:p w14:paraId="09F59C01" w14:textId="77777777" w:rsidR="005C0D71" w:rsidRPr="005C0D71" w:rsidRDefault="005C0D71" w:rsidP="005C0D71">
            <w:pPr>
              <w:pStyle w:val="ListParagraph"/>
              <w:numPr>
                <w:ilvl w:val="2"/>
                <w:numId w:val="10"/>
              </w:numPr>
              <w:rPr>
                <w:sz w:val="16"/>
                <w:szCs w:val="16"/>
              </w:rPr>
            </w:pPr>
            <w:r>
              <w:rPr>
                <w:b/>
                <w:bCs/>
                <w:sz w:val="16"/>
                <w:szCs w:val="16"/>
              </w:rPr>
              <w:t>Masserman extractor</w:t>
            </w:r>
            <w:r>
              <w:rPr>
                <w:sz w:val="16"/>
                <w:szCs w:val="16"/>
              </w:rPr>
              <w:t xml:space="preserve"> comprises of a tube with constriction into which a stylet is introduced to grasp the separated instrument.</w:t>
            </w:r>
          </w:p>
          <w:p w14:paraId="2E6E92F4" w14:textId="77777777" w:rsidR="005C0D71" w:rsidRDefault="005C0D71" w:rsidP="005C0D71">
            <w:pPr>
              <w:pStyle w:val="ListParagraph"/>
              <w:numPr>
                <w:ilvl w:val="1"/>
                <w:numId w:val="10"/>
              </w:numPr>
              <w:rPr>
                <w:sz w:val="16"/>
                <w:szCs w:val="16"/>
              </w:rPr>
            </w:pPr>
            <w:r w:rsidRPr="005C0D71">
              <w:rPr>
                <w:sz w:val="16"/>
                <w:szCs w:val="16"/>
              </w:rPr>
              <w:t>If dentin thickness is compromised, leave instrument in place.</w:t>
            </w:r>
          </w:p>
          <w:p w14:paraId="5B0759A0" w14:textId="0F3E1E04" w:rsidR="005C0D71" w:rsidRDefault="005C0D71" w:rsidP="005C0D71">
            <w:pPr>
              <w:pStyle w:val="ListParagraph"/>
              <w:numPr>
                <w:ilvl w:val="0"/>
                <w:numId w:val="10"/>
              </w:numPr>
            </w:pPr>
            <w:r>
              <w:rPr>
                <w:sz w:val="16"/>
                <w:szCs w:val="16"/>
              </w:rPr>
              <w:t xml:space="preserve">Use of modified </w:t>
            </w:r>
            <w:r>
              <w:rPr>
                <w:sz w:val="16"/>
                <w:szCs w:val="16"/>
              </w:rPr>
              <w:t>Gates Glidden bur then an ultrasonic tip to remove it</w:t>
            </w:r>
          </w:p>
        </w:tc>
        <w:tc>
          <w:tcPr>
            <w:tcW w:w="4675" w:type="dxa"/>
          </w:tcPr>
          <w:p w14:paraId="3AEADCCA" w14:textId="77777777" w:rsidR="005C0D71" w:rsidRPr="00EB59A2" w:rsidRDefault="00EB59A2" w:rsidP="00EB59A2">
            <w:pPr>
              <w:pStyle w:val="ListParagraph"/>
              <w:numPr>
                <w:ilvl w:val="0"/>
                <w:numId w:val="10"/>
              </w:numPr>
            </w:pPr>
            <w:r w:rsidRPr="00EB59A2">
              <w:rPr>
                <w:sz w:val="16"/>
                <w:szCs w:val="16"/>
              </w:rPr>
              <w:t>Bypass and complete biomechanical preparation</w:t>
            </w:r>
          </w:p>
          <w:p w14:paraId="44062D03" w14:textId="16E9E8F1" w:rsidR="00EB59A2" w:rsidRDefault="00EB59A2" w:rsidP="00EB59A2">
            <w:pPr>
              <w:pStyle w:val="ListParagraph"/>
              <w:numPr>
                <w:ilvl w:val="0"/>
                <w:numId w:val="10"/>
              </w:numPr>
            </w:pPr>
            <w:r>
              <w:rPr>
                <w:sz w:val="16"/>
                <w:szCs w:val="16"/>
              </w:rPr>
              <w:t xml:space="preserve">Use irrigation with hypochlorite, H2O2 and RC prep which create effervescence and may float the instrument coronally. </w:t>
            </w:r>
          </w:p>
        </w:tc>
      </w:tr>
    </w:tbl>
    <w:p w14:paraId="1FD439D9" w14:textId="77777777" w:rsidR="005C0D71" w:rsidRDefault="005C0D71" w:rsidP="005C0D71">
      <w:pPr>
        <w:pStyle w:val="ListParagraph"/>
        <w:ind w:left="1440"/>
      </w:pPr>
    </w:p>
    <w:p w14:paraId="05EEC737" w14:textId="52753EE5" w:rsidR="00DD6C34" w:rsidRDefault="00DD6C34" w:rsidP="00DD6C34">
      <w:pPr>
        <w:pStyle w:val="ListParagraph"/>
        <w:numPr>
          <w:ilvl w:val="0"/>
          <w:numId w:val="8"/>
        </w:numPr>
      </w:pPr>
      <w:r>
        <w:lastRenderedPageBreak/>
        <w:t>Establish patency</w:t>
      </w:r>
    </w:p>
    <w:p w14:paraId="7C828127" w14:textId="269A24F1" w:rsidR="00DD6C34" w:rsidRDefault="00DD6C34" w:rsidP="00DD6C34">
      <w:pPr>
        <w:pStyle w:val="ListParagraph"/>
        <w:numPr>
          <w:ilvl w:val="0"/>
          <w:numId w:val="8"/>
        </w:numPr>
      </w:pPr>
      <w:r>
        <w:t>Thorough cleaning, shaping and obturation of the canal</w:t>
      </w:r>
    </w:p>
    <w:p w14:paraId="0287FEA8" w14:textId="655DDC29" w:rsidR="00EB59A2" w:rsidRDefault="00EB59A2" w:rsidP="00EB59A2">
      <w:pPr>
        <w:pStyle w:val="ListParagraph"/>
        <w:numPr>
          <w:ilvl w:val="1"/>
          <w:numId w:val="8"/>
        </w:numPr>
      </w:pPr>
      <w:r>
        <w:t xml:space="preserve">Sometimes treatment may be difficult due to presence of therapy resistant </w:t>
      </w:r>
      <w:proofErr w:type="spellStart"/>
      <w:r>
        <w:rPr>
          <w:b/>
          <w:bCs/>
        </w:rPr>
        <w:t>Enterrococcus</w:t>
      </w:r>
      <w:proofErr w:type="spellEnd"/>
      <w:r>
        <w:rPr>
          <w:b/>
          <w:bCs/>
        </w:rPr>
        <w:t xml:space="preserve"> Faecalis</w:t>
      </w:r>
      <w:r>
        <w:t xml:space="preserve">, in this case, slightly enlarge the canal more than before to completely remove residues of previous treatment. </w:t>
      </w:r>
    </w:p>
    <w:p w14:paraId="5CD40914" w14:textId="41C362B1" w:rsidR="00EB59A2" w:rsidRDefault="00EB59A2" w:rsidP="00EB59A2">
      <w:pPr>
        <w:pStyle w:val="Heading2"/>
      </w:pPr>
      <w:r>
        <w:t>Outcomes of re-treatment</w:t>
      </w:r>
    </w:p>
    <w:p w14:paraId="6A4B4BC3" w14:textId="73D98D35" w:rsidR="00EB59A2" w:rsidRDefault="00EB59A2" w:rsidP="00EB59A2">
      <w:pPr>
        <w:pStyle w:val="ListParagraph"/>
        <w:numPr>
          <w:ilvl w:val="0"/>
          <w:numId w:val="10"/>
        </w:numPr>
      </w:pPr>
      <w:r>
        <w:t>Could be short-term or long-term</w:t>
      </w:r>
    </w:p>
    <w:p w14:paraId="7C0B2030" w14:textId="3C2F2428" w:rsidR="00EB59A2" w:rsidRDefault="00EB59A2" w:rsidP="00EB59A2">
      <w:pPr>
        <w:pStyle w:val="ListParagraph"/>
        <w:numPr>
          <w:ilvl w:val="2"/>
          <w:numId w:val="10"/>
        </w:numPr>
      </w:pPr>
      <w:r>
        <w:rPr>
          <w:u w:val="single"/>
        </w:rPr>
        <w:t>Short-term</w:t>
      </w:r>
      <w:r>
        <w:t>: post-operative discomfort including pain and swelling</w:t>
      </w:r>
    </w:p>
    <w:p w14:paraId="778AEC38" w14:textId="73AAE7EB" w:rsidR="00EB59A2" w:rsidRDefault="00EB59A2" w:rsidP="00EB59A2">
      <w:pPr>
        <w:pStyle w:val="ListParagraph"/>
        <w:numPr>
          <w:ilvl w:val="2"/>
          <w:numId w:val="10"/>
        </w:numPr>
      </w:pPr>
      <w:r>
        <w:rPr>
          <w:u w:val="single"/>
        </w:rPr>
        <w:t>Long</w:t>
      </w:r>
      <w:r w:rsidRPr="00EB59A2">
        <w:rPr>
          <w:u w:val="single"/>
        </w:rPr>
        <w:t>-term</w:t>
      </w:r>
      <w:r>
        <w:t>: depend on regaining canal patency and obturation of root canal system</w:t>
      </w:r>
    </w:p>
    <w:p w14:paraId="7E9021F8" w14:textId="7288EE15" w:rsidR="00EB59A2" w:rsidRPr="00EB59A2" w:rsidRDefault="00EB59A2" w:rsidP="00EB59A2">
      <w:pPr>
        <w:pStyle w:val="ListParagraph"/>
        <w:numPr>
          <w:ilvl w:val="0"/>
          <w:numId w:val="10"/>
        </w:numPr>
      </w:pPr>
      <w:r>
        <w:t>Effective communication between clinician and patient about potential problems should be discussed before re-treatment.</w:t>
      </w:r>
    </w:p>
    <w:p w14:paraId="709CC7B1" w14:textId="13B4699F" w:rsidR="005C0D71" w:rsidRPr="00DD6C34" w:rsidRDefault="005C0D71" w:rsidP="005C0D71"/>
    <w:sectPr w:rsidR="005C0D71" w:rsidRPr="00DD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47136"/>
    <w:multiLevelType w:val="hybridMultilevel"/>
    <w:tmpl w:val="3F32B53C"/>
    <w:lvl w:ilvl="0" w:tplc="695A01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7263"/>
    <w:multiLevelType w:val="hybridMultilevel"/>
    <w:tmpl w:val="6672B688"/>
    <w:lvl w:ilvl="0" w:tplc="3A760B42">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E5F66B7"/>
    <w:multiLevelType w:val="hybridMultilevel"/>
    <w:tmpl w:val="4A865B70"/>
    <w:lvl w:ilvl="0" w:tplc="24DA424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84899"/>
    <w:multiLevelType w:val="hybridMultilevel"/>
    <w:tmpl w:val="D2BE7E18"/>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A1575"/>
    <w:multiLevelType w:val="hybridMultilevel"/>
    <w:tmpl w:val="CBB22864"/>
    <w:lvl w:ilvl="0" w:tplc="AF98FE9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0156E"/>
    <w:multiLevelType w:val="hybridMultilevel"/>
    <w:tmpl w:val="0AF0E11C"/>
    <w:lvl w:ilvl="0" w:tplc="6CE033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54EC9"/>
    <w:multiLevelType w:val="hybridMultilevel"/>
    <w:tmpl w:val="360CD12A"/>
    <w:lvl w:ilvl="0" w:tplc="DE284E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C378D"/>
    <w:multiLevelType w:val="hybridMultilevel"/>
    <w:tmpl w:val="D66CA914"/>
    <w:lvl w:ilvl="0" w:tplc="AC801D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93BDC"/>
    <w:multiLevelType w:val="hybridMultilevel"/>
    <w:tmpl w:val="7E260B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F1DC6"/>
    <w:multiLevelType w:val="hybridMultilevel"/>
    <w:tmpl w:val="1FA69340"/>
    <w:lvl w:ilvl="0" w:tplc="0C707580">
      <w:start w:val="1"/>
      <w:numFmt w:val="bullet"/>
      <w:lvlText w:val="-"/>
      <w:lvlJc w:val="left"/>
      <w:pPr>
        <w:ind w:left="360" w:hanging="360"/>
      </w:pPr>
      <w:rPr>
        <w:rFonts w:ascii="Calibri" w:eastAsiaTheme="minorEastAsia" w:hAnsi="Calibri" w:cs="Calibri" w:hint="default"/>
        <w:sz w:val="22"/>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2"/>
  </w:num>
  <w:num w:numId="6">
    <w:abstractNumId w:val="6"/>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4"/>
    <w:rsid w:val="00050A24"/>
    <w:rsid w:val="005026E6"/>
    <w:rsid w:val="005C0D71"/>
    <w:rsid w:val="00661755"/>
    <w:rsid w:val="006D7719"/>
    <w:rsid w:val="00DC619F"/>
    <w:rsid w:val="00DD6C34"/>
    <w:rsid w:val="00EB59A2"/>
    <w:rsid w:val="00F32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8987"/>
  <w15:chartTrackingRefBased/>
  <w15:docId w15:val="{A2B8D4E3-F1F8-4098-819E-D4661DDC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24"/>
    <w:rPr>
      <w:sz w:val="22"/>
      <w:szCs w:val="22"/>
    </w:rPr>
  </w:style>
  <w:style w:type="paragraph" w:styleId="Heading1">
    <w:name w:val="heading 1"/>
    <w:basedOn w:val="Normal"/>
    <w:next w:val="Normal"/>
    <w:link w:val="Heading1Char"/>
    <w:uiPriority w:val="9"/>
    <w:qFormat/>
    <w:rsid w:val="00050A24"/>
    <w:pPr>
      <w:keepNext/>
      <w:keepLines/>
      <w:pBdr>
        <w:bottom w:val="single" w:sz="4" w:space="2" w:color="A6B72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50A24"/>
    <w:pPr>
      <w:keepNext/>
      <w:keepLines/>
      <w:spacing w:before="120" w:after="0" w:line="240" w:lineRule="auto"/>
      <w:outlineLvl w:val="1"/>
    </w:pPr>
    <w:rPr>
      <w:rFonts w:asciiTheme="majorHAnsi" w:eastAsiaTheme="majorEastAsia" w:hAnsiTheme="majorHAnsi" w:cstheme="majorBidi"/>
      <w:color w:val="A6B727" w:themeColor="accent2"/>
      <w:sz w:val="36"/>
      <w:szCs w:val="36"/>
    </w:rPr>
  </w:style>
  <w:style w:type="paragraph" w:styleId="Heading3">
    <w:name w:val="heading 3"/>
    <w:basedOn w:val="Normal"/>
    <w:next w:val="Normal"/>
    <w:link w:val="Heading3Char"/>
    <w:uiPriority w:val="9"/>
    <w:unhideWhenUsed/>
    <w:qFormat/>
    <w:rsid w:val="00050A24"/>
    <w:pPr>
      <w:keepNext/>
      <w:keepLines/>
      <w:spacing w:before="80" w:after="0" w:line="240" w:lineRule="auto"/>
      <w:outlineLvl w:val="2"/>
    </w:pPr>
    <w:rPr>
      <w:rFonts w:asciiTheme="majorHAnsi" w:eastAsiaTheme="majorEastAsia" w:hAnsiTheme="majorHAnsi" w:cstheme="majorBidi"/>
      <w:color w:val="7B881D" w:themeColor="accent2" w:themeShade="BF"/>
      <w:sz w:val="32"/>
      <w:szCs w:val="32"/>
    </w:rPr>
  </w:style>
  <w:style w:type="paragraph" w:styleId="Heading4">
    <w:name w:val="heading 4"/>
    <w:basedOn w:val="Normal"/>
    <w:next w:val="Normal"/>
    <w:link w:val="Heading4Char"/>
    <w:uiPriority w:val="9"/>
    <w:semiHidden/>
    <w:unhideWhenUsed/>
    <w:qFormat/>
    <w:rsid w:val="00050A24"/>
    <w:pPr>
      <w:keepNext/>
      <w:keepLines/>
      <w:spacing w:before="80" w:after="0" w:line="240" w:lineRule="auto"/>
      <w:outlineLvl w:val="3"/>
    </w:pPr>
    <w:rPr>
      <w:rFonts w:asciiTheme="majorHAnsi" w:eastAsiaTheme="majorEastAsia" w:hAnsiTheme="majorHAnsi" w:cstheme="majorBidi"/>
      <w:i/>
      <w:iCs/>
      <w:color w:val="525B13" w:themeColor="accent2" w:themeShade="80"/>
      <w:sz w:val="28"/>
      <w:szCs w:val="28"/>
    </w:rPr>
  </w:style>
  <w:style w:type="paragraph" w:styleId="Heading5">
    <w:name w:val="heading 5"/>
    <w:basedOn w:val="Normal"/>
    <w:next w:val="Normal"/>
    <w:link w:val="Heading5Char"/>
    <w:uiPriority w:val="9"/>
    <w:semiHidden/>
    <w:unhideWhenUsed/>
    <w:qFormat/>
    <w:rsid w:val="00050A24"/>
    <w:pPr>
      <w:keepNext/>
      <w:keepLines/>
      <w:spacing w:before="80" w:after="0" w:line="240" w:lineRule="auto"/>
      <w:outlineLvl w:val="4"/>
    </w:pPr>
    <w:rPr>
      <w:rFonts w:asciiTheme="majorHAnsi" w:eastAsiaTheme="majorEastAsia" w:hAnsiTheme="majorHAnsi" w:cstheme="majorBidi"/>
      <w:color w:val="7B881D" w:themeColor="accent2" w:themeShade="BF"/>
      <w:sz w:val="24"/>
      <w:szCs w:val="24"/>
    </w:rPr>
  </w:style>
  <w:style w:type="paragraph" w:styleId="Heading6">
    <w:name w:val="heading 6"/>
    <w:basedOn w:val="Normal"/>
    <w:next w:val="Normal"/>
    <w:link w:val="Heading6Char"/>
    <w:uiPriority w:val="9"/>
    <w:semiHidden/>
    <w:unhideWhenUsed/>
    <w:qFormat/>
    <w:rsid w:val="00050A24"/>
    <w:pPr>
      <w:keepNext/>
      <w:keepLines/>
      <w:spacing w:before="80" w:after="0" w:line="240" w:lineRule="auto"/>
      <w:outlineLvl w:val="5"/>
    </w:pPr>
    <w:rPr>
      <w:rFonts w:asciiTheme="majorHAnsi" w:eastAsiaTheme="majorEastAsia" w:hAnsiTheme="majorHAnsi" w:cstheme="majorBidi"/>
      <w:i/>
      <w:iCs/>
      <w:color w:val="525B13" w:themeColor="accent2" w:themeShade="80"/>
      <w:sz w:val="24"/>
      <w:szCs w:val="24"/>
    </w:rPr>
  </w:style>
  <w:style w:type="paragraph" w:styleId="Heading7">
    <w:name w:val="heading 7"/>
    <w:basedOn w:val="Normal"/>
    <w:next w:val="Normal"/>
    <w:link w:val="Heading7Char"/>
    <w:uiPriority w:val="9"/>
    <w:semiHidden/>
    <w:unhideWhenUsed/>
    <w:qFormat/>
    <w:rsid w:val="00050A24"/>
    <w:pPr>
      <w:keepNext/>
      <w:keepLines/>
      <w:spacing w:before="80" w:after="0" w:line="240" w:lineRule="auto"/>
      <w:outlineLvl w:val="6"/>
    </w:pPr>
    <w:rPr>
      <w:rFonts w:asciiTheme="majorHAnsi" w:eastAsiaTheme="majorEastAsia" w:hAnsiTheme="majorHAnsi" w:cstheme="majorBidi"/>
      <w:b/>
      <w:bCs/>
      <w:color w:val="525B13" w:themeColor="accent2" w:themeShade="80"/>
    </w:rPr>
  </w:style>
  <w:style w:type="paragraph" w:styleId="Heading8">
    <w:name w:val="heading 8"/>
    <w:basedOn w:val="Normal"/>
    <w:next w:val="Normal"/>
    <w:link w:val="Heading8Char"/>
    <w:uiPriority w:val="9"/>
    <w:semiHidden/>
    <w:unhideWhenUsed/>
    <w:qFormat/>
    <w:rsid w:val="00050A24"/>
    <w:pPr>
      <w:keepNext/>
      <w:keepLines/>
      <w:spacing w:before="80" w:after="0" w:line="240" w:lineRule="auto"/>
      <w:outlineLvl w:val="7"/>
    </w:pPr>
    <w:rPr>
      <w:rFonts w:asciiTheme="majorHAnsi" w:eastAsiaTheme="majorEastAsia" w:hAnsiTheme="majorHAnsi" w:cstheme="majorBidi"/>
      <w:color w:val="525B13" w:themeColor="accent2" w:themeShade="80"/>
    </w:rPr>
  </w:style>
  <w:style w:type="paragraph" w:styleId="Heading9">
    <w:name w:val="heading 9"/>
    <w:basedOn w:val="Normal"/>
    <w:next w:val="Normal"/>
    <w:link w:val="Heading9Char"/>
    <w:uiPriority w:val="9"/>
    <w:semiHidden/>
    <w:unhideWhenUsed/>
    <w:qFormat/>
    <w:rsid w:val="00050A24"/>
    <w:pPr>
      <w:keepNext/>
      <w:keepLines/>
      <w:spacing w:before="80" w:after="0" w:line="240" w:lineRule="auto"/>
      <w:outlineLvl w:val="8"/>
    </w:pPr>
    <w:rPr>
      <w:rFonts w:asciiTheme="majorHAnsi" w:eastAsiaTheme="majorEastAsia" w:hAnsiTheme="majorHAnsi" w:cstheme="majorBidi"/>
      <w:i/>
      <w:iCs/>
      <w:color w:val="525B13"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2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50A24"/>
    <w:rPr>
      <w:rFonts w:asciiTheme="majorHAnsi" w:eastAsiaTheme="majorEastAsia" w:hAnsiTheme="majorHAnsi" w:cstheme="majorBidi"/>
      <w:color w:val="A6B727" w:themeColor="accent2"/>
      <w:sz w:val="36"/>
      <w:szCs w:val="36"/>
    </w:rPr>
  </w:style>
  <w:style w:type="character" w:customStyle="1" w:styleId="Heading3Char">
    <w:name w:val="Heading 3 Char"/>
    <w:basedOn w:val="DefaultParagraphFont"/>
    <w:link w:val="Heading3"/>
    <w:uiPriority w:val="9"/>
    <w:rsid w:val="00050A24"/>
    <w:rPr>
      <w:rFonts w:asciiTheme="majorHAnsi" w:eastAsiaTheme="majorEastAsia" w:hAnsiTheme="majorHAnsi" w:cstheme="majorBidi"/>
      <w:color w:val="7B881D" w:themeColor="accent2" w:themeShade="BF"/>
      <w:sz w:val="32"/>
      <w:szCs w:val="32"/>
    </w:rPr>
  </w:style>
  <w:style w:type="character" w:customStyle="1" w:styleId="Heading4Char">
    <w:name w:val="Heading 4 Char"/>
    <w:basedOn w:val="DefaultParagraphFont"/>
    <w:link w:val="Heading4"/>
    <w:uiPriority w:val="9"/>
    <w:semiHidden/>
    <w:rsid w:val="00050A24"/>
    <w:rPr>
      <w:rFonts w:asciiTheme="majorHAnsi" w:eastAsiaTheme="majorEastAsia" w:hAnsiTheme="majorHAnsi" w:cstheme="majorBidi"/>
      <w:i/>
      <w:iCs/>
      <w:color w:val="525B13" w:themeColor="accent2" w:themeShade="80"/>
      <w:sz w:val="28"/>
      <w:szCs w:val="28"/>
    </w:rPr>
  </w:style>
  <w:style w:type="character" w:customStyle="1" w:styleId="Heading5Char">
    <w:name w:val="Heading 5 Char"/>
    <w:basedOn w:val="DefaultParagraphFont"/>
    <w:link w:val="Heading5"/>
    <w:uiPriority w:val="9"/>
    <w:semiHidden/>
    <w:rsid w:val="00050A24"/>
    <w:rPr>
      <w:rFonts w:asciiTheme="majorHAnsi" w:eastAsiaTheme="majorEastAsia" w:hAnsiTheme="majorHAnsi" w:cstheme="majorBidi"/>
      <w:color w:val="7B881D" w:themeColor="accent2" w:themeShade="BF"/>
      <w:sz w:val="24"/>
      <w:szCs w:val="24"/>
    </w:rPr>
  </w:style>
  <w:style w:type="character" w:customStyle="1" w:styleId="Heading6Char">
    <w:name w:val="Heading 6 Char"/>
    <w:basedOn w:val="DefaultParagraphFont"/>
    <w:link w:val="Heading6"/>
    <w:uiPriority w:val="9"/>
    <w:semiHidden/>
    <w:rsid w:val="00050A24"/>
    <w:rPr>
      <w:rFonts w:asciiTheme="majorHAnsi" w:eastAsiaTheme="majorEastAsia" w:hAnsiTheme="majorHAnsi" w:cstheme="majorBidi"/>
      <w:i/>
      <w:iCs/>
      <w:color w:val="525B13" w:themeColor="accent2" w:themeShade="80"/>
      <w:sz w:val="24"/>
      <w:szCs w:val="24"/>
    </w:rPr>
  </w:style>
  <w:style w:type="character" w:customStyle="1" w:styleId="Heading7Char">
    <w:name w:val="Heading 7 Char"/>
    <w:basedOn w:val="DefaultParagraphFont"/>
    <w:link w:val="Heading7"/>
    <w:uiPriority w:val="9"/>
    <w:semiHidden/>
    <w:rsid w:val="00050A24"/>
    <w:rPr>
      <w:rFonts w:asciiTheme="majorHAnsi" w:eastAsiaTheme="majorEastAsia" w:hAnsiTheme="majorHAnsi" w:cstheme="majorBidi"/>
      <w:b/>
      <w:bCs/>
      <w:color w:val="525B13" w:themeColor="accent2" w:themeShade="80"/>
      <w:sz w:val="22"/>
      <w:szCs w:val="22"/>
    </w:rPr>
  </w:style>
  <w:style w:type="character" w:customStyle="1" w:styleId="Heading8Char">
    <w:name w:val="Heading 8 Char"/>
    <w:basedOn w:val="DefaultParagraphFont"/>
    <w:link w:val="Heading8"/>
    <w:uiPriority w:val="9"/>
    <w:semiHidden/>
    <w:rsid w:val="00050A24"/>
    <w:rPr>
      <w:rFonts w:asciiTheme="majorHAnsi" w:eastAsiaTheme="majorEastAsia" w:hAnsiTheme="majorHAnsi" w:cstheme="majorBidi"/>
      <w:color w:val="525B13" w:themeColor="accent2" w:themeShade="80"/>
      <w:sz w:val="22"/>
      <w:szCs w:val="22"/>
    </w:rPr>
  </w:style>
  <w:style w:type="character" w:customStyle="1" w:styleId="Heading9Char">
    <w:name w:val="Heading 9 Char"/>
    <w:basedOn w:val="DefaultParagraphFont"/>
    <w:link w:val="Heading9"/>
    <w:uiPriority w:val="9"/>
    <w:semiHidden/>
    <w:rsid w:val="00050A24"/>
    <w:rPr>
      <w:rFonts w:asciiTheme="majorHAnsi" w:eastAsiaTheme="majorEastAsia" w:hAnsiTheme="majorHAnsi" w:cstheme="majorBidi"/>
      <w:i/>
      <w:iCs/>
      <w:color w:val="525B13" w:themeColor="accent2" w:themeShade="80"/>
      <w:sz w:val="22"/>
      <w:szCs w:val="22"/>
    </w:rPr>
  </w:style>
  <w:style w:type="paragraph" w:styleId="Caption">
    <w:name w:val="caption"/>
    <w:basedOn w:val="Normal"/>
    <w:next w:val="Normal"/>
    <w:uiPriority w:val="35"/>
    <w:semiHidden/>
    <w:unhideWhenUsed/>
    <w:qFormat/>
    <w:rsid w:val="00050A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50A24"/>
    <w:pPr>
      <w:spacing w:after="0" w:line="240" w:lineRule="auto"/>
      <w:contextualSpacing/>
    </w:pPr>
    <w:rPr>
      <w:rFonts w:asciiTheme="majorHAnsi" w:eastAsiaTheme="majorEastAsia" w:hAnsiTheme="majorHAnsi" w:cstheme="majorBidi"/>
      <w:b/>
      <w:bCs/>
      <w:color w:val="262626" w:themeColor="text1" w:themeTint="D9"/>
      <w:sz w:val="56"/>
      <w:szCs w:val="56"/>
    </w:rPr>
  </w:style>
  <w:style w:type="character" w:customStyle="1" w:styleId="TitleChar">
    <w:name w:val="Title Char"/>
    <w:basedOn w:val="DefaultParagraphFont"/>
    <w:link w:val="Title"/>
    <w:uiPriority w:val="10"/>
    <w:rsid w:val="00050A24"/>
    <w:rPr>
      <w:rFonts w:asciiTheme="majorHAnsi" w:eastAsiaTheme="majorEastAsia" w:hAnsiTheme="majorHAnsi" w:cstheme="majorBidi"/>
      <w:b/>
      <w:bCs/>
      <w:color w:val="262626" w:themeColor="text1" w:themeTint="D9"/>
      <w:sz w:val="56"/>
      <w:szCs w:val="56"/>
    </w:rPr>
  </w:style>
  <w:style w:type="paragraph" w:styleId="Subtitle">
    <w:name w:val="Subtitle"/>
    <w:basedOn w:val="Normal"/>
    <w:next w:val="Normal"/>
    <w:link w:val="SubtitleChar"/>
    <w:uiPriority w:val="11"/>
    <w:qFormat/>
    <w:rsid w:val="00050A2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50A24"/>
    <w:rPr>
      <w:caps/>
      <w:color w:val="404040" w:themeColor="text1" w:themeTint="BF"/>
      <w:spacing w:val="20"/>
      <w:sz w:val="28"/>
      <w:szCs w:val="28"/>
    </w:rPr>
  </w:style>
  <w:style w:type="character" w:styleId="Strong">
    <w:name w:val="Strong"/>
    <w:basedOn w:val="DefaultParagraphFont"/>
    <w:uiPriority w:val="22"/>
    <w:qFormat/>
    <w:rsid w:val="00050A24"/>
    <w:rPr>
      <w:b/>
      <w:bCs/>
    </w:rPr>
  </w:style>
  <w:style w:type="character" w:styleId="Emphasis">
    <w:name w:val="Emphasis"/>
    <w:basedOn w:val="DefaultParagraphFont"/>
    <w:uiPriority w:val="20"/>
    <w:qFormat/>
    <w:rsid w:val="00050A24"/>
    <w:rPr>
      <w:i/>
      <w:iCs/>
      <w:color w:val="000000" w:themeColor="text1"/>
    </w:rPr>
  </w:style>
  <w:style w:type="paragraph" w:styleId="NoSpacing">
    <w:name w:val="No Spacing"/>
    <w:uiPriority w:val="1"/>
    <w:qFormat/>
    <w:rsid w:val="00050A24"/>
    <w:pPr>
      <w:spacing w:after="0" w:line="240" w:lineRule="auto"/>
    </w:pPr>
  </w:style>
  <w:style w:type="paragraph" w:styleId="Quote">
    <w:name w:val="Quote"/>
    <w:basedOn w:val="Normal"/>
    <w:next w:val="Normal"/>
    <w:link w:val="QuoteChar"/>
    <w:uiPriority w:val="29"/>
    <w:qFormat/>
    <w:rsid w:val="00050A2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50A2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50A24"/>
    <w:pPr>
      <w:pBdr>
        <w:top w:val="single" w:sz="24" w:space="4" w:color="A6B72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50A2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50A24"/>
    <w:rPr>
      <w:i/>
      <w:iCs/>
      <w:color w:val="595959" w:themeColor="text1" w:themeTint="A6"/>
    </w:rPr>
  </w:style>
  <w:style w:type="character" w:styleId="IntenseEmphasis">
    <w:name w:val="Intense Emphasis"/>
    <w:basedOn w:val="DefaultParagraphFont"/>
    <w:uiPriority w:val="21"/>
    <w:qFormat/>
    <w:rsid w:val="00050A24"/>
    <w:rPr>
      <w:b/>
      <w:bCs/>
      <w:i/>
      <w:iCs/>
      <w:caps w:val="0"/>
      <w:smallCaps w:val="0"/>
      <w:strike w:val="0"/>
      <w:dstrike w:val="0"/>
      <w:color w:val="A6B727" w:themeColor="accent2"/>
    </w:rPr>
  </w:style>
  <w:style w:type="character" w:styleId="SubtleReference">
    <w:name w:val="Subtle Reference"/>
    <w:basedOn w:val="DefaultParagraphFont"/>
    <w:uiPriority w:val="31"/>
    <w:qFormat/>
    <w:rsid w:val="00050A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0A24"/>
    <w:rPr>
      <w:b/>
      <w:bCs/>
      <w:caps w:val="0"/>
      <w:smallCaps/>
      <w:color w:val="auto"/>
      <w:spacing w:val="0"/>
      <w:u w:val="single"/>
    </w:rPr>
  </w:style>
  <w:style w:type="character" w:styleId="BookTitle">
    <w:name w:val="Book Title"/>
    <w:basedOn w:val="DefaultParagraphFont"/>
    <w:uiPriority w:val="33"/>
    <w:qFormat/>
    <w:rsid w:val="00050A24"/>
    <w:rPr>
      <w:b/>
      <w:bCs/>
      <w:caps w:val="0"/>
      <w:smallCaps/>
      <w:spacing w:val="0"/>
    </w:rPr>
  </w:style>
  <w:style w:type="paragraph" w:styleId="TOCHeading">
    <w:name w:val="TOC Heading"/>
    <w:basedOn w:val="Heading1"/>
    <w:next w:val="Normal"/>
    <w:uiPriority w:val="39"/>
    <w:semiHidden/>
    <w:unhideWhenUsed/>
    <w:qFormat/>
    <w:rsid w:val="00050A24"/>
    <w:pPr>
      <w:outlineLvl w:val="9"/>
    </w:pPr>
  </w:style>
  <w:style w:type="paragraph" w:styleId="ListParagraph">
    <w:name w:val="List Paragraph"/>
    <w:basedOn w:val="Normal"/>
    <w:uiPriority w:val="34"/>
    <w:qFormat/>
    <w:rsid w:val="00050A24"/>
    <w:pPr>
      <w:ind w:left="720"/>
      <w:contextualSpacing/>
    </w:pPr>
  </w:style>
  <w:style w:type="table" w:styleId="TableGrid">
    <w:name w:val="Table Grid"/>
    <w:basedOn w:val="TableNormal"/>
    <w:uiPriority w:val="39"/>
    <w:rsid w:val="00050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2020-06-12T12:19:00Z</dcterms:created>
  <dcterms:modified xsi:type="dcterms:W3CDTF">2020-06-12T13:35:00Z</dcterms:modified>
</cp:coreProperties>
</file>