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EE5C1" w14:textId="033DA944" w:rsidR="00064324" w:rsidRDefault="003F7475" w:rsidP="003F7475">
      <w:pPr>
        <w:pStyle w:val="Title"/>
        <w:jc w:val="center"/>
        <w:rPr>
          <w:b/>
          <w:bCs/>
          <w:sz w:val="28"/>
          <w:szCs w:val="28"/>
        </w:rPr>
      </w:pPr>
      <w:r w:rsidRPr="003F7475">
        <w:rPr>
          <w:b/>
          <w:bCs/>
          <w:sz w:val="28"/>
          <w:szCs w:val="28"/>
        </w:rPr>
        <w:t>Peridontal assement and management in fixed prosthodontics</w:t>
      </w:r>
    </w:p>
    <w:p w14:paraId="0E2FAB43" w14:textId="03063067" w:rsidR="003F7475" w:rsidRDefault="003F7475" w:rsidP="003F7475">
      <w:r>
        <w:t xml:space="preserve">Active periodontal infection must be treated and controlled before the initiation of restorative, esthetic, and implant dentistry to achieve long-term therapeutic targets such as comfort, functionality, treatment predictability, longevity, and ease of restorative and maintenance care. Periodontal health is a </w:t>
      </w:r>
      <w:r>
        <w:rPr>
          <w:b/>
          <w:bCs/>
        </w:rPr>
        <w:t xml:space="preserve">prerequisite </w:t>
      </w:r>
      <w:r>
        <w:t xml:space="preserve">of successful comprehensive dentistry. </w:t>
      </w:r>
    </w:p>
    <w:p w14:paraId="1F7B9A04" w14:textId="7725FE20" w:rsidR="003F7475" w:rsidRDefault="003F7475" w:rsidP="003F7475">
      <w:pPr>
        <w:rPr>
          <w:b/>
          <w:bCs/>
        </w:rPr>
      </w:pPr>
      <w:r>
        <w:rPr>
          <w:b/>
          <w:bCs/>
        </w:rPr>
        <w:t>Key parameters of success:</w:t>
      </w:r>
    </w:p>
    <w:p w14:paraId="07930432" w14:textId="384905F0" w:rsidR="003F7475" w:rsidRPr="003F7475" w:rsidRDefault="003F7475" w:rsidP="003F7475">
      <w:pPr>
        <w:pStyle w:val="ListParagraph"/>
        <w:numPr>
          <w:ilvl w:val="0"/>
          <w:numId w:val="1"/>
        </w:numPr>
        <w:rPr>
          <w:b/>
          <w:bCs/>
        </w:rPr>
      </w:pPr>
      <w:r>
        <w:t>Critical assessment of periodontal tissues</w:t>
      </w:r>
    </w:p>
    <w:p w14:paraId="6475A0AD" w14:textId="77C55D7E" w:rsidR="003F7475" w:rsidRPr="003F7475" w:rsidRDefault="003F7475" w:rsidP="003F7475">
      <w:pPr>
        <w:pStyle w:val="ListParagraph"/>
        <w:numPr>
          <w:ilvl w:val="0"/>
          <w:numId w:val="1"/>
        </w:numPr>
        <w:rPr>
          <w:b/>
          <w:bCs/>
        </w:rPr>
      </w:pPr>
      <w:r w:rsidRPr="003F7475">
        <w:rPr>
          <w:color w:val="B23214" w:themeColor="accent5" w:themeShade="BF"/>
        </w:rPr>
        <w:t xml:space="preserve">Establish periodontal health </w:t>
      </w:r>
      <w:r>
        <w:t>before starting crown and bridge. The reason of its importance relies in:</w:t>
      </w:r>
    </w:p>
    <w:p w14:paraId="69198FCF" w14:textId="1497B2F2" w:rsidR="003F7475" w:rsidRPr="003F7475" w:rsidRDefault="003F7475" w:rsidP="003F7475">
      <w:pPr>
        <w:pStyle w:val="ListParagraph"/>
        <w:numPr>
          <w:ilvl w:val="1"/>
          <w:numId w:val="1"/>
        </w:numPr>
        <w:rPr>
          <w:b/>
          <w:bCs/>
        </w:rPr>
      </w:pPr>
      <w:r>
        <w:t>Establishment of stable gingival margins before tooth preparation</w:t>
      </w:r>
    </w:p>
    <w:p w14:paraId="1AB8BCAB" w14:textId="28EC8CC5" w:rsidR="003F7475" w:rsidRPr="003F7475" w:rsidRDefault="003F7475" w:rsidP="003F7475">
      <w:pPr>
        <w:pStyle w:val="ListParagraph"/>
        <w:numPr>
          <w:ilvl w:val="1"/>
          <w:numId w:val="1"/>
        </w:numPr>
        <w:rPr>
          <w:b/>
          <w:bCs/>
        </w:rPr>
      </w:pPr>
      <w:r>
        <w:t xml:space="preserve">Provide adequate tooth length for retention, access for tooth preparation, impression making and finishing of restorative margins. </w:t>
      </w:r>
    </w:p>
    <w:p w14:paraId="15E11831" w14:textId="4CC53CAE" w:rsidR="003F7475" w:rsidRPr="003F7475" w:rsidRDefault="003F7475" w:rsidP="003F7475">
      <w:pPr>
        <w:pStyle w:val="ListParagraph"/>
        <w:numPr>
          <w:ilvl w:val="1"/>
          <w:numId w:val="1"/>
        </w:numPr>
        <w:rPr>
          <w:b/>
          <w:bCs/>
        </w:rPr>
      </w:pPr>
      <w:r>
        <w:t>Periodontal therapy should be completed before restorative care because resolution of inflammation may result in repositioning of teeth or soft tissue and mucosal changes.</w:t>
      </w:r>
    </w:p>
    <w:p w14:paraId="45B5AB90" w14:textId="5F85B4A3" w:rsidR="003F7475" w:rsidRPr="00990829" w:rsidRDefault="003F7475" w:rsidP="003F7475">
      <w:pPr>
        <w:pStyle w:val="ListParagraph"/>
        <w:numPr>
          <w:ilvl w:val="1"/>
          <w:numId w:val="1"/>
        </w:numPr>
        <w:rPr>
          <w:b/>
          <w:bCs/>
        </w:rPr>
      </w:pPr>
      <w:r>
        <w:t>Traumatic forces placed on teeth with ongo</w:t>
      </w:r>
      <w:r w:rsidR="00990829">
        <w:t>ing periodontitis may increase tooth mobility, discomfort, and possibly the rate of attachment loss.</w:t>
      </w:r>
    </w:p>
    <w:p w14:paraId="276FCAC0" w14:textId="41701A9F" w:rsidR="00E53B84" w:rsidRDefault="00990829" w:rsidP="003F7475">
      <w:pPr>
        <w:pStyle w:val="ListParagraph"/>
        <w:numPr>
          <w:ilvl w:val="1"/>
          <w:numId w:val="1"/>
        </w:numPr>
      </w:pPr>
      <w:r>
        <w:t xml:space="preserve">Successful esthetic and implant procedures may be difficult or impossible without specializing periodontal procedures developed for this purpose. </w:t>
      </w:r>
    </w:p>
    <w:p w14:paraId="04BA102B" w14:textId="77777777" w:rsidR="00E53B84" w:rsidRDefault="00E53B84">
      <w:r>
        <w:br w:type="page"/>
      </w:r>
    </w:p>
    <w:p w14:paraId="104AB5FE" w14:textId="244A8D89" w:rsidR="00990829" w:rsidRDefault="00990829" w:rsidP="00990829">
      <w:pPr>
        <w:pStyle w:val="Heading1"/>
        <w:jc w:val="center"/>
      </w:pPr>
      <w:r>
        <w:lastRenderedPageBreak/>
        <w:t>Sequence of Treatment in Preparing Periodontium for Restorative Dentistry</w:t>
      </w:r>
    </w:p>
    <w:p w14:paraId="26ED43C7" w14:textId="53A5EC26" w:rsidR="00990829" w:rsidRDefault="00E53B84" w:rsidP="00990829">
      <w:pPr>
        <w:pStyle w:val="Heading2"/>
      </w:pPr>
      <w:r>
        <w:t>A.</w:t>
      </w:r>
      <w:r w:rsidR="00990829">
        <w:t xml:space="preserve"> Control of Active Disease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53B84" w14:paraId="3727A257" w14:textId="77777777" w:rsidTr="00E53B84">
        <w:tc>
          <w:tcPr>
            <w:tcW w:w="3116" w:type="dxa"/>
          </w:tcPr>
          <w:p w14:paraId="61D20BAF" w14:textId="0D213CA0" w:rsidR="00E53B84" w:rsidRPr="00E53B84" w:rsidRDefault="00E53B84" w:rsidP="00E53B84">
            <w:pPr>
              <w:pStyle w:val="Heading3"/>
              <w:rPr>
                <w:sz w:val="18"/>
                <w:szCs w:val="18"/>
              </w:rPr>
            </w:pPr>
            <w:r w:rsidRPr="00E53B84">
              <w:rPr>
                <w:sz w:val="18"/>
                <w:szCs w:val="18"/>
              </w:rPr>
              <w:t>a.1. Emergency Treatment</w:t>
            </w:r>
          </w:p>
        </w:tc>
        <w:tc>
          <w:tcPr>
            <w:tcW w:w="3117" w:type="dxa"/>
          </w:tcPr>
          <w:p w14:paraId="521717BB" w14:textId="348E1B75" w:rsidR="00E53B84" w:rsidRPr="00E53B84" w:rsidRDefault="00E53B84" w:rsidP="00E53B84">
            <w:pPr>
              <w:pStyle w:val="Heading3"/>
              <w:rPr>
                <w:sz w:val="18"/>
                <w:szCs w:val="18"/>
              </w:rPr>
            </w:pPr>
            <w:r w:rsidRPr="00E53B84">
              <w:rPr>
                <w:sz w:val="18"/>
                <w:szCs w:val="18"/>
              </w:rPr>
              <w:t>A.2. Extraction of hopeless teeth</w:t>
            </w:r>
          </w:p>
        </w:tc>
        <w:tc>
          <w:tcPr>
            <w:tcW w:w="3117" w:type="dxa"/>
          </w:tcPr>
          <w:p w14:paraId="5AF654FF" w14:textId="396C48E0" w:rsidR="00E53B84" w:rsidRPr="00E53B84" w:rsidRDefault="00E53B84" w:rsidP="00E53B84">
            <w:pPr>
              <w:pStyle w:val="Heading3"/>
              <w:rPr>
                <w:sz w:val="18"/>
                <w:szCs w:val="18"/>
              </w:rPr>
            </w:pPr>
            <w:r w:rsidRPr="00E53B84">
              <w:rPr>
                <w:sz w:val="18"/>
                <w:szCs w:val="18"/>
              </w:rPr>
              <w:t>A.3. Oral Hygiene Measures</w:t>
            </w:r>
          </w:p>
        </w:tc>
      </w:tr>
      <w:tr w:rsidR="00E53B84" w14:paraId="1ADD3F91" w14:textId="77777777" w:rsidTr="00E53B84">
        <w:tc>
          <w:tcPr>
            <w:tcW w:w="3116" w:type="dxa"/>
          </w:tcPr>
          <w:p w14:paraId="02C225C1" w14:textId="77777777" w:rsidR="00E53B84" w:rsidRPr="00E53B84" w:rsidRDefault="00E53B84" w:rsidP="00E53B84">
            <w:pPr>
              <w:rPr>
                <w:sz w:val="18"/>
                <w:szCs w:val="18"/>
              </w:rPr>
            </w:pPr>
            <w:r w:rsidRPr="00E53B84">
              <w:rPr>
                <w:sz w:val="18"/>
                <w:szCs w:val="18"/>
              </w:rPr>
              <w:t>Emergency treatment is undertaken to alleviate symptoms and stabilize acute infection. Includes endodontic and periodontal conditions.</w:t>
            </w:r>
          </w:p>
          <w:p w14:paraId="068BA612" w14:textId="77777777" w:rsidR="00E53B84" w:rsidRPr="00E53B84" w:rsidRDefault="00E53B84" w:rsidP="00E53B84">
            <w:pPr>
              <w:rPr>
                <w:sz w:val="18"/>
                <w:szCs w:val="18"/>
              </w:rPr>
            </w:pPr>
          </w:p>
        </w:tc>
        <w:tc>
          <w:tcPr>
            <w:tcW w:w="3117" w:type="dxa"/>
          </w:tcPr>
          <w:p w14:paraId="405A5104" w14:textId="77777777" w:rsidR="00E53B84" w:rsidRPr="00E53B84" w:rsidRDefault="00E53B84" w:rsidP="00E53B84">
            <w:pPr>
              <w:rPr>
                <w:sz w:val="18"/>
                <w:szCs w:val="18"/>
              </w:rPr>
            </w:pPr>
            <w:r w:rsidRPr="00E53B84">
              <w:rPr>
                <w:sz w:val="18"/>
                <w:szCs w:val="18"/>
              </w:rPr>
              <w:t>Extraction of hopeless teeth is followed by temporary fixed or removable prosthetics. Retention of hopeless teeth without periodontal treatment may result in bone loss on adjacent teeth. Restorative margins are refined, and provisional restorations refitted after completion of active periodontal therapy.</w:t>
            </w:r>
          </w:p>
          <w:p w14:paraId="366EB870" w14:textId="77777777" w:rsidR="00E53B84" w:rsidRPr="00E53B84" w:rsidRDefault="00E53B84" w:rsidP="00E53B84">
            <w:pPr>
              <w:rPr>
                <w:sz w:val="18"/>
                <w:szCs w:val="18"/>
              </w:rPr>
            </w:pPr>
          </w:p>
        </w:tc>
        <w:tc>
          <w:tcPr>
            <w:tcW w:w="3117" w:type="dxa"/>
          </w:tcPr>
          <w:p w14:paraId="0F95C803" w14:textId="77777777" w:rsidR="00E53B84" w:rsidRPr="00E53B84" w:rsidRDefault="00E53B84" w:rsidP="00E53B84">
            <w:pPr>
              <w:rPr>
                <w:sz w:val="18"/>
                <w:szCs w:val="18"/>
              </w:rPr>
            </w:pPr>
            <w:r w:rsidRPr="00E53B84">
              <w:rPr>
                <w:sz w:val="18"/>
                <w:szCs w:val="18"/>
              </w:rPr>
              <w:t xml:space="preserve">Reduce plaque scores and gingival inflammation. In patients with deep periodontal pockets (&gt;5mm), plaque control measures alone are insufficient in resolving subgingival infection and inflammation. </w:t>
            </w:r>
          </w:p>
          <w:p w14:paraId="50A6677E" w14:textId="77777777" w:rsidR="00E53B84" w:rsidRPr="00E53B84" w:rsidRDefault="00E53B84" w:rsidP="00E53B84">
            <w:pPr>
              <w:rPr>
                <w:sz w:val="18"/>
                <w:szCs w:val="18"/>
              </w:rPr>
            </w:pPr>
          </w:p>
        </w:tc>
      </w:tr>
      <w:tr w:rsidR="00E53B84" w14:paraId="422E6DF3" w14:textId="77777777" w:rsidTr="00E53B84">
        <w:tc>
          <w:tcPr>
            <w:tcW w:w="3116" w:type="dxa"/>
          </w:tcPr>
          <w:p w14:paraId="1398090E" w14:textId="5D88DE9F" w:rsidR="00E53B84" w:rsidRPr="00E53B84" w:rsidRDefault="00E53B84" w:rsidP="00E53B84">
            <w:pPr>
              <w:pStyle w:val="Heading3"/>
              <w:rPr>
                <w:sz w:val="18"/>
                <w:szCs w:val="18"/>
              </w:rPr>
            </w:pPr>
            <w:r w:rsidRPr="00E53B84">
              <w:rPr>
                <w:sz w:val="18"/>
                <w:szCs w:val="18"/>
              </w:rPr>
              <w:t>A.4. Scaling and Root Planning</w:t>
            </w:r>
          </w:p>
        </w:tc>
        <w:tc>
          <w:tcPr>
            <w:tcW w:w="3117" w:type="dxa"/>
          </w:tcPr>
          <w:p w14:paraId="4AA008A5" w14:textId="173C85D1" w:rsidR="00E53B84" w:rsidRPr="00E53B84" w:rsidRDefault="00E53B84" w:rsidP="00E53B84">
            <w:pPr>
              <w:pStyle w:val="Heading3"/>
              <w:rPr>
                <w:sz w:val="18"/>
                <w:szCs w:val="18"/>
              </w:rPr>
            </w:pPr>
            <w:r w:rsidRPr="00E53B84">
              <w:rPr>
                <w:sz w:val="18"/>
                <w:szCs w:val="18"/>
              </w:rPr>
              <w:t>A.5. Re-evaluation</w:t>
            </w:r>
          </w:p>
        </w:tc>
        <w:tc>
          <w:tcPr>
            <w:tcW w:w="3117" w:type="dxa"/>
          </w:tcPr>
          <w:p w14:paraId="7878825F" w14:textId="6CB4ED66" w:rsidR="00E53B84" w:rsidRPr="00E53B84" w:rsidRDefault="00E53B84" w:rsidP="00E53B84">
            <w:pPr>
              <w:pStyle w:val="Heading3"/>
              <w:rPr>
                <w:sz w:val="18"/>
                <w:szCs w:val="18"/>
              </w:rPr>
            </w:pPr>
            <w:r w:rsidRPr="00E53B84">
              <w:rPr>
                <w:sz w:val="18"/>
                <w:szCs w:val="18"/>
              </w:rPr>
              <w:t>A.6. Periodontal Surgery</w:t>
            </w:r>
          </w:p>
        </w:tc>
      </w:tr>
      <w:tr w:rsidR="00E53B84" w14:paraId="70E1DBB9" w14:textId="77777777" w:rsidTr="00E53B84">
        <w:tc>
          <w:tcPr>
            <w:tcW w:w="3116" w:type="dxa"/>
          </w:tcPr>
          <w:p w14:paraId="44AD4C01" w14:textId="77777777" w:rsidR="00E53B84" w:rsidRPr="00E53B84" w:rsidRDefault="00E53B84" w:rsidP="00E53B84">
            <w:pPr>
              <w:rPr>
                <w:sz w:val="18"/>
                <w:szCs w:val="18"/>
              </w:rPr>
            </w:pPr>
            <w:r w:rsidRPr="00E53B84">
              <w:rPr>
                <w:sz w:val="18"/>
                <w:szCs w:val="18"/>
              </w:rPr>
              <w:t>Oral hygiene measures along with scaling and root planning reduce gingival inflammation and rate of progression of periodontitis</w:t>
            </w:r>
          </w:p>
          <w:p w14:paraId="337D0D56" w14:textId="77777777" w:rsidR="00E53B84" w:rsidRPr="00E53B84" w:rsidRDefault="00E53B84" w:rsidP="00E53B84">
            <w:pPr>
              <w:rPr>
                <w:sz w:val="18"/>
                <w:szCs w:val="18"/>
              </w:rPr>
            </w:pPr>
          </w:p>
        </w:tc>
        <w:tc>
          <w:tcPr>
            <w:tcW w:w="3117" w:type="dxa"/>
          </w:tcPr>
          <w:p w14:paraId="445828B0" w14:textId="77777777" w:rsidR="00E53B84" w:rsidRPr="00E53B84" w:rsidRDefault="00E53B84" w:rsidP="00E53B84">
            <w:pPr>
              <w:rPr>
                <w:sz w:val="18"/>
                <w:szCs w:val="18"/>
              </w:rPr>
            </w:pPr>
            <w:r w:rsidRPr="00E53B84">
              <w:rPr>
                <w:sz w:val="18"/>
                <w:szCs w:val="18"/>
              </w:rPr>
              <w:t>After 4 weeks, gingival tissues are evaluated to determine oral hygiene adequacy, soft tissue response and pocket depth.</w:t>
            </w:r>
          </w:p>
          <w:p w14:paraId="5F755B1B" w14:textId="77777777" w:rsidR="00E53B84" w:rsidRPr="00E53B84" w:rsidRDefault="00E53B84" w:rsidP="00E53B84">
            <w:pPr>
              <w:rPr>
                <w:sz w:val="18"/>
                <w:szCs w:val="18"/>
              </w:rPr>
            </w:pPr>
          </w:p>
        </w:tc>
        <w:tc>
          <w:tcPr>
            <w:tcW w:w="3117" w:type="dxa"/>
          </w:tcPr>
          <w:p w14:paraId="343503DC" w14:textId="2DB06890" w:rsidR="00E53B84" w:rsidRPr="00E53B84" w:rsidRDefault="00E53B84" w:rsidP="00E53B84">
            <w:pPr>
              <w:rPr>
                <w:sz w:val="18"/>
                <w:szCs w:val="18"/>
              </w:rPr>
            </w:pPr>
            <w:r w:rsidRPr="00E53B84">
              <w:rPr>
                <w:sz w:val="18"/>
                <w:szCs w:val="18"/>
              </w:rPr>
              <w:t xml:space="preserve">In deeper pockets (&gt;5mm) plaque and calculus removal is often incomplete. </w:t>
            </w:r>
            <w:r w:rsidRPr="00E53B84">
              <w:rPr>
                <w:sz w:val="18"/>
                <w:szCs w:val="18"/>
              </w:rPr>
              <w:sym w:font="Wingdings" w:char="F0E8"/>
            </w:r>
            <w:r w:rsidRPr="00E53B84">
              <w:rPr>
                <w:sz w:val="18"/>
                <w:szCs w:val="18"/>
              </w:rPr>
              <w:t xml:space="preserve"> Periodontal surgery to access root surfaces for instrumentation and reduce periodontal pocket depths must be considered before restorative treatment.</w:t>
            </w:r>
          </w:p>
        </w:tc>
      </w:tr>
      <w:tr w:rsidR="00E53B84" w14:paraId="7B017436" w14:textId="77777777" w:rsidTr="00E53B84">
        <w:tc>
          <w:tcPr>
            <w:tcW w:w="3116" w:type="dxa"/>
          </w:tcPr>
          <w:p w14:paraId="5191C46A" w14:textId="4BEBCB0F" w:rsidR="00E53B84" w:rsidRPr="00E53B84" w:rsidRDefault="00E53B84" w:rsidP="00E53B84">
            <w:pPr>
              <w:pStyle w:val="Heading3"/>
              <w:rPr>
                <w:sz w:val="18"/>
                <w:szCs w:val="18"/>
              </w:rPr>
            </w:pPr>
            <w:r w:rsidRPr="00E53B84">
              <w:rPr>
                <w:sz w:val="18"/>
                <w:szCs w:val="18"/>
              </w:rPr>
              <w:t>A.</w:t>
            </w:r>
            <w:r w:rsidRPr="00E53B84">
              <w:rPr>
                <w:sz w:val="18"/>
                <w:szCs w:val="18"/>
              </w:rPr>
              <w:t>7</w:t>
            </w:r>
            <w:r w:rsidRPr="00E53B84">
              <w:rPr>
                <w:sz w:val="18"/>
                <w:szCs w:val="18"/>
              </w:rPr>
              <w:t xml:space="preserve">. </w:t>
            </w:r>
            <w:r w:rsidRPr="00E53B84">
              <w:rPr>
                <w:sz w:val="18"/>
                <w:szCs w:val="18"/>
              </w:rPr>
              <w:t>Adjunctive Orthodontic Therapy</w:t>
            </w:r>
          </w:p>
        </w:tc>
        <w:tc>
          <w:tcPr>
            <w:tcW w:w="3117" w:type="dxa"/>
          </w:tcPr>
          <w:p w14:paraId="6028FF1B" w14:textId="77777777" w:rsidR="00E53B84" w:rsidRDefault="00E53B84" w:rsidP="00E53B84"/>
        </w:tc>
        <w:tc>
          <w:tcPr>
            <w:tcW w:w="3117" w:type="dxa"/>
          </w:tcPr>
          <w:p w14:paraId="1FCF9E87" w14:textId="77777777" w:rsidR="00E53B84" w:rsidRDefault="00E53B84" w:rsidP="00E53B84"/>
        </w:tc>
      </w:tr>
      <w:tr w:rsidR="00E53B84" w14:paraId="3E227B95" w14:textId="77777777" w:rsidTr="00E53B84">
        <w:tc>
          <w:tcPr>
            <w:tcW w:w="3116" w:type="dxa"/>
          </w:tcPr>
          <w:p w14:paraId="60AADAE4" w14:textId="3C0E93D4" w:rsidR="00E53B84" w:rsidRPr="00E53B84" w:rsidRDefault="00E53B84" w:rsidP="00E53B84">
            <w:r>
              <w:rPr>
                <w:sz w:val="18"/>
                <w:szCs w:val="18"/>
              </w:rPr>
              <w:t>As long as they are periodontally healthy, teeth with preexisting bone loss may be moved orthodontically without incurring additional attachment loss</w:t>
            </w:r>
          </w:p>
        </w:tc>
        <w:tc>
          <w:tcPr>
            <w:tcW w:w="3117" w:type="dxa"/>
          </w:tcPr>
          <w:p w14:paraId="159C44C2" w14:textId="77777777" w:rsidR="00E53B84" w:rsidRDefault="00E53B84" w:rsidP="00E53B84"/>
        </w:tc>
        <w:tc>
          <w:tcPr>
            <w:tcW w:w="3117" w:type="dxa"/>
          </w:tcPr>
          <w:p w14:paraId="2706777B" w14:textId="77777777" w:rsidR="00E53B84" w:rsidRDefault="00E53B84" w:rsidP="00E53B84"/>
        </w:tc>
      </w:tr>
    </w:tbl>
    <w:p w14:paraId="72822EBA" w14:textId="4803094F" w:rsidR="00990829" w:rsidRDefault="00E53B84" w:rsidP="00990829">
      <w:pPr>
        <w:pStyle w:val="Heading2"/>
      </w:pPr>
      <w:r>
        <w:t xml:space="preserve">2. </w:t>
      </w:r>
      <w:r w:rsidR="00990829">
        <w:t>Pre-prosthetic surgery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53B84" w:rsidRPr="00E53B84" w14:paraId="5E1CB849" w14:textId="77777777" w:rsidTr="00DB04B4">
        <w:tc>
          <w:tcPr>
            <w:tcW w:w="3116" w:type="dxa"/>
          </w:tcPr>
          <w:p w14:paraId="1CDBB9D3" w14:textId="71899E0D" w:rsidR="00E53B84" w:rsidRPr="00E53B84" w:rsidRDefault="00E53B84" w:rsidP="00DB04B4">
            <w:pPr>
              <w:pStyle w:val="Heading3"/>
              <w:rPr>
                <w:sz w:val="18"/>
                <w:szCs w:val="18"/>
              </w:rPr>
            </w:pPr>
            <w:r>
              <w:rPr>
                <w:sz w:val="18"/>
                <w:szCs w:val="18"/>
              </w:rPr>
              <w:t>B</w:t>
            </w:r>
            <w:r w:rsidRPr="00E53B84">
              <w:rPr>
                <w:sz w:val="18"/>
                <w:szCs w:val="18"/>
              </w:rPr>
              <w:t>.</w:t>
            </w:r>
            <w:r>
              <w:rPr>
                <w:sz w:val="18"/>
                <w:szCs w:val="18"/>
              </w:rPr>
              <w:t>1</w:t>
            </w:r>
            <w:r w:rsidRPr="00E53B84">
              <w:rPr>
                <w:sz w:val="18"/>
                <w:szCs w:val="18"/>
              </w:rPr>
              <w:t xml:space="preserve">. </w:t>
            </w:r>
            <w:r>
              <w:rPr>
                <w:sz w:val="18"/>
                <w:szCs w:val="18"/>
              </w:rPr>
              <w:t>management of mucogingival Problems</w:t>
            </w:r>
          </w:p>
        </w:tc>
        <w:tc>
          <w:tcPr>
            <w:tcW w:w="3117" w:type="dxa"/>
          </w:tcPr>
          <w:p w14:paraId="34748E52" w14:textId="5045331D" w:rsidR="00E53B84" w:rsidRPr="00E53B84" w:rsidRDefault="00E53B84" w:rsidP="00DB04B4">
            <w:pPr>
              <w:pStyle w:val="Heading3"/>
              <w:rPr>
                <w:sz w:val="18"/>
                <w:szCs w:val="18"/>
              </w:rPr>
            </w:pPr>
            <w:r>
              <w:rPr>
                <w:sz w:val="18"/>
                <w:szCs w:val="18"/>
              </w:rPr>
              <w:t>B</w:t>
            </w:r>
            <w:r w:rsidRPr="00E53B84">
              <w:rPr>
                <w:sz w:val="18"/>
                <w:szCs w:val="18"/>
              </w:rPr>
              <w:t>.</w:t>
            </w:r>
            <w:r>
              <w:rPr>
                <w:sz w:val="18"/>
                <w:szCs w:val="18"/>
              </w:rPr>
              <w:t>2</w:t>
            </w:r>
            <w:r w:rsidRPr="00E53B84">
              <w:rPr>
                <w:sz w:val="18"/>
                <w:szCs w:val="18"/>
              </w:rPr>
              <w:t xml:space="preserve">. </w:t>
            </w:r>
            <w:r>
              <w:rPr>
                <w:sz w:val="18"/>
                <w:szCs w:val="18"/>
              </w:rPr>
              <w:t>Preservation of ridge morphology after tooth extraction</w:t>
            </w:r>
          </w:p>
        </w:tc>
        <w:tc>
          <w:tcPr>
            <w:tcW w:w="3117" w:type="dxa"/>
          </w:tcPr>
          <w:p w14:paraId="7684C23E" w14:textId="257703EF" w:rsidR="00E53B84" w:rsidRPr="00E53B84" w:rsidRDefault="00121E67" w:rsidP="00DB04B4">
            <w:pPr>
              <w:pStyle w:val="Heading3"/>
              <w:rPr>
                <w:sz w:val="18"/>
                <w:szCs w:val="18"/>
              </w:rPr>
            </w:pPr>
            <w:r>
              <w:rPr>
                <w:sz w:val="18"/>
                <w:szCs w:val="18"/>
              </w:rPr>
              <w:t>B.3. Alveolar ridge reconstruction</w:t>
            </w:r>
          </w:p>
        </w:tc>
      </w:tr>
      <w:tr w:rsidR="00E53B84" w:rsidRPr="00E53B84" w14:paraId="220D07AE" w14:textId="77777777" w:rsidTr="00DB04B4">
        <w:tc>
          <w:tcPr>
            <w:tcW w:w="3116" w:type="dxa"/>
          </w:tcPr>
          <w:p w14:paraId="5EC88AEF" w14:textId="254027FE" w:rsidR="00E53B84" w:rsidRPr="00E53B84" w:rsidRDefault="00121E67" w:rsidP="00121E67">
            <w:pPr>
              <w:rPr>
                <w:sz w:val="18"/>
                <w:szCs w:val="18"/>
              </w:rPr>
            </w:pPr>
            <w:r>
              <w:rPr>
                <w:sz w:val="18"/>
                <w:szCs w:val="18"/>
              </w:rPr>
              <w:t>Widening the attached gingiva accomplishes the following three objectives:</w:t>
            </w:r>
            <w:r>
              <w:rPr>
                <w:sz w:val="18"/>
                <w:szCs w:val="18"/>
              </w:rPr>
              <w:br/>
              <w:t>- Enhances plaque removal</w:t>
            </w:r>
            <w:r>
              <w:rPr>
                <w:sz w:val="18"/>
                <w:szCs w:val="18"/>
              </w:rPr>
              <w:br/>
              <w:t>- Improve Esthetics</w:t>
            </w:r>
            <w:r>
              <w:rPr>
                <w:sz w:val="18"/>
                <w:szCs w:val="18"/>
              </w:rPr>
              <w:br/>
              <w:t>- Reduces inflammation around restored teeth</w:t>
            </w:r>
            <w:r>
              <w:rPr>
                <w:sz w:val="18"/>
                <w:szCs w:val="18"/>
              </w:rPr>
              <w:br/>
              <w:t xml:space="preserve">At least </w:t>
            </w:r>
            <w:r w:rsidRPr="00121E67">
              <w:rPr>
                <w:b/>
                <w:bCs/>
                <w:color w:val="B23214" w:themeColor="accent5" w:themeShade="BF"/>
                <w:sz w:val="18"/>
                <w:szCs w:val="18"/>
              </w:rPr>
              <w:t>2 months of healing</w:t>
            </w:r>
            <w:r w:rsidRPr="00121E67">
              <w:rPr>
                <w:color w:val="B23214" w:themeColor="accent5" w:themeShade="BF"/>
                <w:sz w:val="18"/>
                <w:szCs w:val="18"/>
              </w:rPr>
              <w:t xml:space="preserve"> </w:t>
            </w:r>
            <w:r>
              <w:rPr>
                <w:sz w:val="18"/>
                <w:szCs w:val="18"/>
              </w:rPr>
              <w:t xml:space="preserve">is recommended after soft tissue grafting procedures, </w:t>
            </w:r>
            <w:r w:rsidRPr="00121E67">
              <w:rPr>
                <w:sz w:val="18"/>
                <w:szCs w:val="18"/>
                <w:u w:val="single"/>
              </w:rPr>
              <w:t>before initiating restorative dentistry</w:t>
            </w:r>
          </w:p>
        </w:tc>
        <w:tc>
          <w:tcPr>
            <w:tcW w:w="3117" w:type="dxa"/>
          </w:tcPr>
          <w:p w14:paraId="24386980" w14:textId="16F797D2" w:rsidR="00E53B84" w:rsidRPr="00E53B84" w:rsidRDefault="00121E67" w:rsidP="00121E67">
            <w:pPr>
              <w:rPr>
                <w:sz w:val="18"/>
                <w:szCs w:val="18"/>
              </w:rPr>
            </w:pPr>
            <w:r>
              <w:rPr>
                <w:sz w:val="18"/>
                <w:szCs w:val="18"/>
              </w:rPr>
              <w:t>Alveolar ridge resorption is common consequence of tooth loss. Preservation procedures should be done to prevent an unaesthetic deformity and for future placement of a dental implant or pontic.</w:t>
            </w:r>
          </w:p>
        </w:tc>
        <w:tc>
          <w:tcPr>
            <w:tcW w:w="3117" w:type="dxa"/>
          </w:tcPr>
          <w:p w14:paraId="2334221A" w14:textId="4ADC3213" w:rsidR="00E53B84" w:rsidRPr="00E53B84" w:rsidRDefault="00121E67" w:rsidP="00DB04B4">
            <w:pPr>
              <w:rPr>
                <w:sz w:val="18"/>
                <w:szCs w:val="18"/>
              </w:rPr>
            </w:pPr>
            <w:r>
              <w:rPr>
                <w:sz w:val="18"/>
                <w:szCs w:val="18"/>
              </w:rPr>
              <w:t xml:space="preserve">Should be done for an </w:t>
            </w:r>
            <w:r w:rsidRPr="00121E67">
              <w:rPr>
                <w:color w:val="00B0F0"/>
                <w:sz w:val="18"/>
                <w:szCs w:val="18"/>
              </w:rPr>
              <w:t xml:space="preserve">esthetic pontic </w:t>
            </w:r>
            <w:r>
              <w:rPr>
                <w:sz w:val="18"/>
                <w:szCs w:val="18"/>
              </w:rPr>
              <w:t xml:space="preserve">or for placement of </w:t>
            </w:r>
            <w:r w:rsidRPr="00121E67">
              <w:rPr>
                <w:color w:val="C00000"/>
                <w:sz w:val="18"/>
                <w:szCs w:val="18"/>
              </w:rPr>
              <w:t>dental implants.</w:t>
            </w:r>
            <w:r>
              <w:rPr>
                <w:sz w:val="18"/>
                <w:szCs w:val="18"/>
              </w:rPr>
              <w:br/>
              <w:t xml:space="preserve">For small defects (esthetic pontic construction) they can be treated with </w:t>
            </w:r>
            <w:r w:rsidRPr="00121E67">
              <w:rPr>
                <w:sz w:val="18"/>
                <w:szCs w:val="18"/>
                <w:u w:val="single" w:color="00B0F0"/>
              </w:rPr>
              <w:t>soft tissue ridge augmentation</w:t>
            </w:r>
            <w:r>
              <w:rPr>
                <w:sz w:val="18"/>
                <w:szCs w:val="18"/>
              </w:rPr>
              <w:t xml:space="preserve">. For larger defects (dental implants) </w:t>
            </w:r>
            <w:r w:rsidRPr="00121E67">
              <w:rPr>
                <w:sz w:val="18"/>
                <w:szCs w:val="18"/>
                <w:u w:val="single" w:color="C00000"/>
              </w:rPr>
              <w:t>hard tissue ridge augmentation</w:t>
            </w:r>
            <w:r>
              <w:rPr>
                <w:sz w:val="18"/>
                <w:szCs w:val="18"/>
              </w:rPr>
              <w:t xml:space="preserve"> is used.</w:t>
            </w:r>
          </w:p>
        </w:tc>
      </w:tr>
    </w:tbl>
    <w:p w14:paraId="3788F996" w14:textId="7312D62E" w:rsidR="00E53B84" w:rsidRDefault="00E53B84" w:rsidP="00E53B84"/>
    <w:p w14:paraId="34AF8D1C" w14:textId="4DC54250" w:rsidR="00121E67" w:rsidRDefault="00121E67" w:rsidP="00E53B84"/>
    <w:p w14:paraId="238DDA6B" w14:textId="0B93931E" w:rsidR="00121E67" w:rsidRDefault="00121E67" w:rsidP="00121E67">
      <w:pPr>
        <w:pStyle w:val="Heading3"/>
      </w:pPr>
      <w:r>
        <w:lastRenderedPageBreak/>
        <w:t>b.4. crown lengthening procedures</w:t>
      </w:r>
    </w:p>
    <w:p w14:paraId="70F3A1FF" w14:textId="2C900751" w:rsidR="00121E67" w:rsidRDefault="00121E67" w:rsidP="00121E67">
      <w:r>
        <w:t>These procedures are performed for:</w:t>
      </w:r>
    </w:p>
    <w:p w14:paraId="146EE119" w14:textId="43231926" w:rsidR="00121E67" w:rsidRDefault="00121E67" w:rsidP="00121E67">
      <w:pPr>
        <w:pStyle w:val="ListParagraph"/>
        <w:numPr>
          <w:ilvl w:val="0"/>
          <w:numId w:val="1"/>
        </w:numPr>
      </w:pPr>
      <w:r>
        <w:t>Providing retention form</w:t>
      </w:r>
    </w:p>
    <w:p w14:paraId="2208582F" w14:textId="0D842B9F" w:rsidR="00121E67" w:rsidRDefault="00121E67" w:rsidP="00121E67">
      <w:pPr>
        <w:pStyle w:val="ListParagraph"/>
        <w:numPr>
          <w:ilvl w:val="0"/>
          <w:numId w:val="1"/>
        </w:numPr>
      </w:pPr>
      <w:r>
        <w:t>Allowing proper tooth preparation</w:t>
      </w:r>
    </w:p>
    <w:p w14:paraId="5659946F" w14:textId="4B418B31" w:rsidR="00121E67" w:rsidRDefault="00121E67" w:rsidP="00121E67">
      <w:pPr>
        <w:pStyle w:val="ListParagraph"/>
        <w:numPr>
          <w:ilvl w:val="0"/>
          <w:numId w:val="1"/>
        </w:numPr>
      </w:pPr>
      <w:r>
        <w:t>Impression procedures</w:t>
      </w:r>
    </w:p>
    <w:p w14:paraId="61C5C85E" w14:textId="5C1C1E24" w:rsidR="00121E67" w:rsidRDefault="00121E67" w:rsidP="00121E67">
      <w:pPr>
        <w:pStyle w:val="ListParagraph"/>
        <w:numPr>
          <w:ilvl w:val="0"/>
          <w:numId w:val="1"/>
        </w:numPr>
      </w:pPr>
      <w:r>
        <w:t>Placement of restorative margins</w:t>
      </w:r>
    </w:p>
    <w:p w14:paraId="3DBD2930" w14:textId="367110BE" w:rsidR="00121E67" w:rsidRDefault="00121E67" w:rsidP="00121E67">
      <w:pPr>
        <w:pStyle w:val="ListParagraph"/>
        <w:numPr>
          <w:ilvl w:val="0"/>
          <w:numId w:val="1"/>
        </w:numPr>
      </w:pPr>
      <w:r>
        <w:t>Adjusting gingival levels for esthetics.</w:t>
      </w:r>
    </w:p>
    <w:p w14:paraId="2A9C25C9" w14:textId="4C1154DA" w:rsidR="00121E67" w:rsidRDefault="00121E67" w:rsidP="00121E67">
      <w:pPr>
        <w:rPr>
          <w:b/>
          <w:bCs/>
        </w:rPr>
      </w:pPr>
      <w:r>
        <w:t xml:space="preserve">It is important that crown lengthening surgery is done while </w:t>
      </w:r>
      <w:r>
        <w:rPr>
          <w:b/>
          <w:bCs/>
        </w:rPr>
        <w:t>preserving biologic width.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21E67" w14:paraId="4AB375B7" w14:textId="77777777" w:rsidTr="00E666D5">
        <w:tc>
          <w:tcPr>
            <w:tcW w:w="4675" w:type="dxa"/>
            <w:vAlign w:val="center"/>
          </w:tcPr>
          <w:p w14:paraId="5A73D92C" w14:textId="01A56CA2" w:rsidR="00121E67" w:rsidRDefault="00121E67" w:rsidP="00E666D5">
            <w:pPr>
              <w:jc w:val="center"/>
              <w:rPr>
                <w:rStyle w:val="IntenseEmphasis"/>
              </w:rPr>
            </w:pPr>
            <w:r>
              <w:rPr>
                <w:rStyle w:val="IntenseEmphasis"/>
              </w:rPr>
              <w:t>Indications</w:t>
            </w:r>
          </w:p>
        </w:tc>
        <w:tc>
          <w:tcPr>
            <w:tcW w:w="4675" w:type="dxa"/>
            <w:vAlign w:val="center"/>
          </w:tcPr>
          <w:p w14:paraId="295F5E5A" w14:textId="6025D687" w:rsidR="00121E67" w:rsidRDefault="00121E67" w:rsidP="00E666D5">
            <w:pPr>
              <w:jc w:val="center"/>
              <w:rPr>
                <w:rStyle w:val="IntenseEmphasis"/>
              </w:rPr>
            </w:pPr>
            <w:r>
              <w:rPr>
                <w:rStyle w:val="IntenseEmphasis"/>
              </w:rPr>
              <w:t>Contraindications</w:t>
            </w:r>
          </w:p>
        </w:tc>
      </w:tr>
      <w:tr w:rsidR="00121E67" w14:paraId="69C42FD2" w14:textId="77777777" w:rsidTr="00E666D5">
        <w:tc>
          <w:tcPr>
            <w:tcW w:w="4675" w:type="dxa"/>
          </w:tcPr>
          <w:p w14:paraId="481F4032" w14:textId="77777777" w:rsidR="00121E67" w:rsidRDefault="00121E67" w:rsidP="00121E67">
            <w:pPr>
              <w:pStyle w:val="ListParagraph"/>
              <w:numPr>
                <w:ilvl w:val="0"/>
                <w:numId w:val="4"/>
              </w:numPr>
            </w:pPr>
            <w:r>
              <w:t>Subgingival caries or fracture</w:t>
            </w:r>
          </w:p>
          <w:p w14:paraId="11FD54D2" w14:textId="77777777" w:rsidR="00121E67" w:rsidRDefault="00121E67" w:rsidP="00121E67">
            <w:pPr>
              <w:pStyle w:val="ListParagraph"/>
              <w:numPr>
                <w:ilvl w:val="0"/>
                <w:numId w:val="4"/>
              </w:numPr>
            </w:pPr>
            <w:r>
              <w:t>Inadequate clinical crown length for retention</w:t>
            </w:r>
          </w:p>
          <w:p w14:paraId="61B7D135" w14:textId="1B68A3A6" w:rsidR="00121E67" w:rsidRPr="00121E67" w:rsidRDefault="00121E67" w:rsidP="00121E67">
            <w:pPr>
              <w:pStyle w:val="ListParagraph"/>
              <w:numPr>
                <w:ilvl w:val="0"/>
                <w:numId w:val="4"/>
              </w:numPr>
            </w:pPr>
            <w:r>
              <w:t xml:space="preserve">Unequal or </w:t>
            </w:r>
            <w:r>
              <w:t xml:space="preserve">unaesthetic </w:t>
            </w:r>
            <w:r>
              <w:t>gingival heights</w:t>
            </w:r>
          </w:p>
        </w:tc>
        <w:tc>
          <w:tcPr>
            <w:tcW w:w="4675" w:type="dxa"/>
          </w:tcPr>
          <w:p w14:paraId="47C14A84" w14:textId="77777777" w:rsidR="00121E67" w:rsidRDefault="00121E67" w:rsidP="00121E67">
            <w:pPr>
              <w:pStyle w:val="ListParagraph"/>
              <w:numPr>
                <w:ilvl w:val="0"/>
                <w:numId w:val="5"/>
              </w:numPr>
            </w:pPr>
            <w:r>
              <w:t>Surgery would create an unaesthetic outcome</w:t>
            </w:r>
          </w:p>
          <w:p w14:paraId="43EE5E3B" w14:textId="77777777" w:rsidR="00121E67" w:rsidRDefault="00121E67" w:rsidP="00121E67">
            <w:pPr>
              <w:pStyle w:val="ListParagraph"/>
              <w:numPr>
                <w:ilvl w:val="0"/>
                <w:numId w:val="5"/>
              </w:numPr>
            </w:pPr>
            <w:r>
              <w:t>Deep caries or facture would require excessive bone removal on neighboring teeth</w:t>
            </w:r>
          </w:p>
          <w:p w14:paraId="63E1D563" w14:textId="00FC1832" w:rsidR="00121E67" w:rsidRPr="00121E67" w:rsidRDefault="00121E67" w:rsidP="00121E67">
            <w:pPr>
              <w:pStyle w:val="ListParagraph"/>
              <w:numPr>
                <w:ilvl w:val="0"/>
                <w:numId w:val="5"/>
              </w:numPr>
            </w:pPr>
            <w:r>
              <w:t>Tooth is unrestorable</w:t>
            </w:r>
          </w:p>
        </w:tc>
      </w:tr>
    </w:tbl>
    <w:p w14:paraId="71895ED6" w14:textId="37B45CB5" w:rsidR="00E666D5" w:rsidRPr="00E666D5" w:rsidRDefault="00E666D5" w:rsidP="00E666D5">
      <w:pPr>
        <w:jc w:val="center"/>
        <w:rPr>
          <w:rStyle w:val="Emphasis"/>
        </w:rPr>
      </w:pPr>
      <w:r w:rsidRPr="00E666D5">
        <w:rPr>
          <w:rStyle w:val="Emphasis"/>
        </w:rPr>
        <w:t>Surgical crown lengthening may include removal of soft tissue or both soft tissue and alveolar bone.</w:t>
      </w:r>
    </w:p>
    <w:p w14:paraId="1D5561B3" w14:textId="733E85BD" w:rsidR="00E666D5" w:rsidRDefault="00E666D5" w:rsidP="00E666D5">
      <w:pPr>
        <w:pStyle w:val="ListParagraph"/>
        <w:numPr>
          <w:ilvl w:val="0"/>
          <w:numId w:val="8"/>
        </w:numPr>
      </w:pPr>
      <w:r>
        <w:t xml:space="preserve">Reduction of soft tissue </w:t>
      </w:r>
      <w:r>
        <w:rPr>
          <w:u w:val="single"/>
        </w:rPr>
        <w:t>alone</w:t>
      </w:r>
      <w:r>
        <w:t xml:space="preserve"> is indicated if:</w:t>
      </w:r>
    </w:p>
    <w:p w14:paraId="409D928F" w14:textId="7F4CE60C" w:rsidR="00E666D5" w:rsidRPr="00E666D5" w:rsidRDefault="00E666D5" w:rsidP="00E666D5">
      <w:pPr>
        <w:pStyle w:val="ListParagraph"/>
        <w:numPr>
          <w:ilvl w:val="1"/>
          <w:numId w:val="8"/>
        </w:numPr>
      </w:pPr>
      <w:r>
        <w:t xml:space="preserve">There is </w:t>
      </w:r>
      <w:r w:rsidRPr="00E666D5">
        <w:rPr>
          <w:color w:val="C00000"/>
        </w:rPr>
        <w:t>adequate attached gingiva</w:t>
      </w:r>
    </w:p>
    <w:p w14:paraId="44226820" w14:textId="118B2ADD" w:rsidR="00E666D5" w:rsidRDefault="00E666D5" w:rsidP="00E666D5">
      <w:pPr>
        <w:pStyle w:val="ListParagraph"/>
        <w:numPr>
          <w:ilvl w:val="1"/>
          <w:numId w:val="8"/>
        </w:numPr>
      </w:pPr>
      <w:r>
        <w:t xml:space="preserve">There is </w:t>
      </w:r>
      <w:r w:rsidRPr="00E666D5">
        <w:rPr>
          <w:color w:val="C00000"/>
        </w:rPr>
        <w:t xml:space="preserve">more than </w:t>
      </w:r>
      <w:r w:rsidRPr="00E666D5">
        <w:rPr>
          <w:b/>
          <w:bCs/>
          <w:color w:val="C00000"/>
        </w:rPr>
        <w:t xml:space="preserve">3mm </w:t>
      </w:r>
      <w:r>
        <w:t>of tissue coronal to bone crest. This may be accomplished by either gingivectomy or flap technique.</w:t>
      </w:r>
    </w:p>
    <w:p w14:paraId="22F82C7D" w14:textId="1A236485" w:rsidR="00E666D5" w:rsidRDefault="00E666D5" w:rsidP="00E666D5">
      <w:pPr>
        <w:pStyle w:val="ListParagraph"/>
        <w:numPr>
          <w:ilvl w:val="0"/>
          <w:numId w:val="8"/>
        </w:numPr>
      </w:pPr>
      <w:r w:rsidRPr="00E666D5">
        <w:rPr>
          <w:color w:val="7030A0"/>
        </w:rPr>
        <w:t xml:space="preserve">Inadequate attached gingiva </w:t>
      </w:r>
      <w:r>
        <w:t xml:space="preserve">and </w:t>
      </w:r>
      <w:r w:rsidRPr="00E666D5">
        <w:rPr>
          <w:color w:val="7030A0"/>
        </w:rPr>
        <w:t xml:space="preserve">less than </w:t>
      </w:r>
      <w:r w:rsidRPr="00E666D5">
        <w:rPr>
          <w:b/>
          <w:bCs/>
          <w:color w:val="7030A0"/>
        </w:rPr>
        <w:t>3mm</w:t>
      </w:r>
      <w:r>
        <w:rPr>
          <w:b/>
          <w:bCs/>
          <w:color w:val="7030A0"/>
        </w:rPr>
        <w:t xml:space="preserve"> </w:t>
      </w:r>
      <w:r>
        <w:t xml:space="preserve">of soft tissue coronal to bone crest require a flap procedure and </w:t>
      </w:r>
      <w:r>
        <w:rPr>
          <w:b/>
          <w:bCs/>
        </w:rPr>
        <w:t>bone recontouring</w:t>
      </w:r>
      <w:r>
        <w:t>.</w:t>
      </w:r>
    </w:p>
    <w:p w14:paraId="72D83EC5" w14:textId="3A45B0C4" w:rsidR="00E666D5" w:rsidRDefault="00E666D5" w:rsidP="00E666D5">
      <w:pPr>
        <w:pStyle w:val="ListParagraph"/>
        <w:numPr>
          <w:ilvl w:val="0"/>
          <w:numId w:val="8"/>
        </w:numPr>
      </w:pPr>
      <w:r>
        <w:t xml:space="preserve">In case of caries or tooth fracture, to ensure margin placement on sound tooth structure and retention form, the surgery should provide </w:t>
      </w:r>
      <w:r>
        <w:rPr>
          <w:b/>
          <w:bCs/>
        </w:rPr>
        <w:t>at least 4—5mm</w:t>
      </w:r>
      <w:r w:rsidRPr="00E666D5">
        <w:t xml:space="preserve"> </w:t>
      </w:r>
      <w:r>
        <w:t>from apical extent of caries or fracture to the bone crest.</w:t>
      </w:r>
    </w:p>
    <w:p w14:paraId="1E9B28D2" w14:textId="7BD3B3D2" w:rsidR="00E666D5" w:rsidRPr="00E666D5" w:rsidRDefault="00E666D5" w:rsidP="00E666D5">
      <w:pPr>
        <w:jc w:val="center"/>
        <w:rPr>
          <w:rStyle w:val="Emphasis"/>
          <w:color w:val="754E4E" w:themeColor="accent6" w:themeShade="BF"/>
        </w:rPr>
      </w:pPr>
      <w:r w:rsidRPr="00E666D5">
        <w:rPr>
          <w:rStyle w:val="Emphasis"/>
          <w:color w:val="754E4E" w:themeColor="accent6" w:themeShade="BF"/>
        </w:rPr>
        <w:t>With the advent of predicable implant dentistry, it is important to weight carefully the value of crown lengthening for restorative reasons as opposed to tooth removal</w:t>
      </w:r>
    </w:p>
    <w:sectPr w:rsidR="00E666D5" w:rsidRPr="00E66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310E1"/>
    <w:multiLevelType w:val="hybridMultilevel"/>
    <w:tmpl w:val="99606C58"/>
    <w:lvl w:ilvl="0" w:tplc="1A86D22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0475B"/>
    <w:multiLevelType w:val="hybridMultilevel"/>
    <w:tmpl w:val="20606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529FA"/>
    <w:multiLevelType w:val="hybridMultilevel"/>
    <w:tmpl w:val="FE84A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0308D"/>
    <w:multiLevelType w:val="hybridMultilevel"/>
    <w:tmpl w:val="43DEF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50F4D"/>
    <w:multiLevelType w:val="hybridMultilevel"/>
    <w:tmpl w:val="149C1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559CC"/>
    <w:multiLevelType w:val="hybridMultilevel"/>
    <w:tmpl w:val="9B7C856A"/>
    <w:lvl w:ilvl="0" w:tplc="69D0BA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4619F"/>
    <w:multiLevelType w:val="hybridMultilevel"/>
    <w:tmpl w:val="F236A00E"/>
    <w:lvl w:ilvl="0" w:tplc="4096497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21AD7"/>
    <w:multiLevelType w:val="hybridMultilevel"/>
    <w:tmpl w:val="85F45822"/>
    <w:lvl w:ilvl="0" w:tplc="FBAC9E3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75"/>
    <w:rsid w:val="00064324"/>
    <w:rsid w:val="00121E67"/>
    <w:rsid w:val="003F7475"/>
    <w:rsid w:val="00990829"/>
    <w:rsid w:val="00E53B84"/>
    <w:rsid w:val="00E666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508F"/>
  <w15:chartTrackingRefBased/>
  <w15:docId w15:val="{09FAE860-E952-46D0-966E-10FC0C7E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475"/>
  </w:style>
  <w:style w:type="paragraph" w:styleId="Heading1">
    <w:name w:val="heading 1"/>
    <w:basedOn w:val="Normal"/>
    <w:next w:val="Normal"/>
    <w:link w:val="Heading1Char"/>
    <w:uiPriority w:val="9"/>
    <w:qFormat/>
    <w:rsid w:val="003F7475"/>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F7475"/>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F7475"/>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3F7475"/>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3F7475"/>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3F7475"/>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3F7475"/>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3F747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F747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475"/>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3F7475"/>
    <w:rPr>
      <w:caps/>
      <w:spacing w:val="15"/>
      <w:shd w:val="clear" w:color="auto" w:fill="FFF4CD" w:themeFill="accent1" w:themeFillTint="33"/>
    </w:rPr>
  </w:style>
  <w:style w:type="character" w:customStyle="1" w:styleId="Heading3Char">
    <w:name w:val="Heading 3 Char"/>
    <w:basedOn w:val="DefaultParagraphFont"/>
    <w:link w:val="Heading3"/>
    <w:uiPriority w:val="9"/>
    <w:rsid w:val="003F7475"/>
    <w:rPr>
      <w:caps/>
      <w:color w:val="826600" w:themeColor="accent1" w:themeShade="7F"/>
      <w:spacing w:val="15"/>
    </w:rPr>
  </w:style>
  <w:style w:type="character" w:customStyle="1" w:styleId="Heading4Char">
    <w:name w:val="Heading 4 Char"/>
    <w:basedOn w:val="DefaultParagraphFont"/>
    <w:link w:val="Heading4"/>
    <w:uiPriority w:val="9"/>
    <w:semiHidden/>
    <w:rsid w:val="003F7475"/>
    <w:rPr>
      <w:caps/>
      <w:color w:val="C49A00" w:themeColor="accent1" w:themeShade="BF"/>
      <w:spacing w:val="10"/>
    </w:rPr>
  </w:style>
  <w:style w:type="character" w:customStyle="1" w:styleId="Heading5Char">
    <w:name w:val="Heading 5 Char"/>
    <w:basedOn w:val="DefaultParagraphFont"/>
    <w:link w:val="Heading5"/>
    <w:uiPriority w:val="9"/>
    <w:semiHidden/>
    <w:rsid w:val="003F7475"/>
    <w:rPr>
      <w:caps/>
      <w:color w:val="C49A00" w:themeColor="accent1" w:themeShade="BF"/>
      <w:spacing w:val="10"/>
    </w:rPr>
  </w:style>
  <w:style w:type="character" w:customStyle="1" w:styleId="Heading6Char">
    <w:name w:val="Heading 6 Char"/>
    <w:basedOn w:val="DefaultParagraphFont"/>
    <w:link w:val="Heading6"/>
    <w:uiPriority w:val="9"/>
    <w:semiHidden/>
    <w:rsid w:val="003F7475"/>
    <w:rPr>
      <w:caps/>
      <w:color w:val="C49A00" w:themeColor="accent1" w:themeShade="BF"/>
      <w:spacing w:val="10"/>
    </w:rPr>
  </w:style>
  <w:style w:type="character" w:customStyle="1" w:styleId="Heading7Char">
    <w:name w:val="Heading 7 Char"/>
    <w:basedOn w:val="DefaultParagraphFont"/>
    <w:link w:val="Heading7"/>
    <w:uiPriority w:val="9"/>
    <w:semiHidden/>
    <w:rsid w:val="003F7475"/>
    <w:rPr>
      <w:caps/>
      <w:color w:val="C49A00" w:themeColor="accent1" w:themeShade="BF"/>
      <w:spacing w:val="10"/>
    </w:rPr>
  </w:style>
  <w:style w:type="character" w:customStyle="1" w:styleId="Heading8Char">
    <w:name w:val="Heading 8 Char"/>
    <w:basedOn w:val="DefaultParagraphFont"/>
    <w:link w:val="Heading8"/>
    <w:uiPriority w:val="9"/>
    <w:semiHidden/>
    <w:rsid w:val="003F7475"/>
    <w:rPr>
      <w:caps/>
      <w:spacing w:val="10"/>
      <w:sz w:val="18"/>
      <w:szCs w:val="18"/>
    </w:rPr>
  </w:style>
  <w:style w:type="character" w:customStyle="1" w:styleId="Heading9Char">
    <w:name w:val="Heading 9 Char"/>
    <w:basedOn w:val="DefaultParagraphFont"/>
    <w:link w:val="Heading9"/>
    <w:uiPriority w:val="9"/>
    <w:semiHidden/>
    <w:rsid w:val="003F7475"/>
    <w:rPr>
      <w:i/>
      <w:iCs/>
      <w:caps/>
      <w:spacing w:val="10"/>
      <w:sz w:val="18"/>
      <w:szCs w:val="18"/>
    </w:rPr>
  </w:style>
  <w:style w:type="paragraph" w:styleId="Caption">
    <w:name w:val="caption"/>
    <w:basedOn w:val="Normal"/>
    <w:next w:val="Normal"/>
    <w:uiPriority w:val="35"/>
    <w:semiHidden/>
    <w:unhideWhenUsed/>
    <w:qFormat/>
    <w:rsid w:val="003F7475"/>
    <w:rPr>
      <w:b/>
      <w:bCs/>
      <w:color w:val="C49A00" w:themeColor="accent1" w:themeShade="BF"/>
      <w:sz w:val="16"/>
      <w:szCs w:val="16"/>
    </w:rPr>
  </w:style>
  <w:style w:type="paragraph" w:styleId="Title">
    <w:name w:val="Title"/>
    <w:basedOn w:val="Normal"/>
    <w:next w:val="Normal"/>
    <w:link w:val="TitleChar"/>
    <w:uiPriority w:val="10"/>
    <w:qFormat/>
    <w:rsid w:val="003F7475"/>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3F7475"/>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3F74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F7475"/>
    <w:rPr>
      <w:caps/>
      <w:color w:val="595959" w:themeColor="text1" w:themeTint="A6"/>
      <w:spacing w:val="10"/>
      <w:sz w:val="21"/>
      <w:szCs w:val="21"/>
    </w:rPr>
  </w:style>
  <w:style w:type="character" w:styleId="Strong">
    <w:name w:val="Strong"/>
    <w:uiPriority w:val="22"/>
    <w:qFormat/>
    <w:rsid w:val="003F7475"/>
    <w:rPr>
      <w:b/>
      <w:bCs/>
    </w:rPr>
  </w:style>
  <w:style w:type="character" w:styleId="Emphasis">
    <w:name w:val="Emphasis"/>
    <w:uiPriority w:val="20"/>
    <w:qFormat/>
    <w:rsid w:val="003F7475"/>
    <w:rPr>
      <w:caps/>
      <w:color w:val="826600" w:themeColor="accent1" w:themeShade="7F"/>
      <w:spacing w:val="5"/>
    </w:rPr>
  </w:style>
  <w:style w:type="paragraph" w:styleId="NoSpacing">
    <w:name w:val="No Spacing"/>
    <w:uiPriority w:val="1"/>
    <w:qFormat/>
    <w:rsid w:val="003F7475"/>
    <w:pPr>
      <w:spacing w:after="0" w:line="240" w:lineRule="auto"/>
    </w:pPr>
  </w:style>
  <w:style w:type="paragraph" w:styleId="Quote">
    <w:name w:val="Quote"/>
    <w:basedOn w:val="Normal"/>
    <w:next w:val="Normal"/>
    <w:link w:val="QuoteChar"/>
    <w:uiPriority w:val="29"/>
    <w:qFormat/>
    <w:rsid w:val="003F7475"/>
    <w:rPr>
      <w:i/>
      <w:iCs/>
      <w:sz w:val="24"/>
      <w:szCs w:val="24"/>
    </w:rPr>
  </w:style>
  <w:style w:type="character" w:customStyle="1" w:styleId="QuoteChar">
    <w:name w:val="Quote Char"/>
    <w:basedOn w:val="DefaultParagraphFont"/>
    <w:link w:val="Quote"/>
    <w:uiPriority w:val="29"/>
    <w:rsid w:val="003F7475"/>
    <w:rPr>
      <w:i/>
      <w:iCs/>
      <w:sz w:val="24"/>
      <w:szCs w:val="24"/>
    </w:rPr>
  </w:style>
  <w:style w:type="paragraph" w:styleId="IntenseQuote">
    <w:name w:val="Intense Quote"/>
    <w:basedOn w:val="Normal"/>
    <w:next w:val="Normal"/>
    <w:link w:val="IntenseQuoteChar"/>
    <w:uiPriority w:val="30"/>
    <w:qFormat/>
    <w:rsid w:val="003F7475"/>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3F7475"/>
    <w:rPr>
      <w:color w:val="FFCA08" w:themeColor="accent1"/>
      <w:sz w:val="24"/>
      <w:szCs w:val="24"/>
    </w:rPr>
  </w:style>
  <w:style w:type="character" w:styleId="SubtleEmphasis">
    <w:name w:val="Subtle Emphasis"/>
    <w:uiPriority w:val="19"/>
    <w:qFormat/>
    <w:rsid w:val="003F7475"/>
    <w:rPr>
      <w:i/>
      <w:iCs/>
      <w:color w:val="826600" w:themeColor="accent1" w:themeShade="7F"/>
    </w:rPr>
  </w:style>
  <w:style w:type="character" w:styleId="IntenseEmphasis">
    <w:name w:val="Intense Emphasis"/>
    <w:uiPriority w:val="21"/>
    <w:qFormat/>
    <w:rsid w:val="003F7475"/>
    <w:rPr>
      <w:b/>
      <w:bCs/>
      <w:caps/>
      <w:color w:val="826600" w:themeColor="accent1" w:themeShade="7F"/>
      <w:spacing w:val="10"/>
    </w:rPr>
  </w:style>
  <w:style w:type="character" w:styleId="SubtleReference">
    <w:name w:val="Subtle Reference"/>
    <w:uiPriority w:val="31"/>
    <w:qFormat/>
    <w:rsid w:val="003F7475"/>
    <w:rPr>
      <w:b/>
      <w:bCs/>
      <w:color w:val="FFCA08" w:themeColor="accent1"/>
    </w:rPr>
  </w:style>
  <w:style w:type="character" w:styleId="IntenseReference">
    <w:name w:val="Intense Reference"/>
    <w:uiPriority w:val="32"/>
    <w:qFormat/>
    <w:rsid w:val="003F7475"/>
    <w:rPr>
      <w:b/>
      <w:bCs/>
      <w:i/>
      <w:iCs/>
      <w:caps/>
      <w:color w:val="FFCA08" w:themeColor="accent1"/>
    </w:rPr>
  </w:style>
  <w:style w:type="character" w:styleId="BookTitle">
    <w:name w:val="Book Title"/>
    <w:uiPriority w:val="33"/>
    <w:qFormat/>
    <w:rsid w:val="003F7475"/>
    <w:rPr>
      <w:b/>
      <w:bCs/>
      <w:i/>
      <w:iCs/>
      <w:spacing w:val="0"/>
    </w:rPr>
  </w:style>
  <w:style w:type="paragraph" w:styleId="TOCHeading">
    <w:name w:val="TOC Heading"/>
    <w:basedOn w:val="Heading1"/>
    <w:next w:val="Normal"/>
    <w:uiPriority w:val="39"/>
    <w:semiHidden/>
    <w:unhideWhenUsed/>
    <w:qFormat/>
    <w:rsid w:val="003F7475"/>
    <w:pPr>
      <w:outlineLvl w:val="9"/>
    </w:pPr>
  </w:style>
  <w:style w:type="paragraph" w:styleId="ListParagraph">
    <w:name w:val="List Paragraph"/>
    <w:basedOn w:val="Normal"/>
    <w:uiPriority w:val="34"/>
    <w:qFormat/>
    <w:rsid w:val="003F7475"/>
    <w:pPr>
      <w:ind w:left="720"/>
      <w:contextualSpacing/>
    </w:pPr>
  </w:style>
  <w:style w:type="table" w:styleId="TableGrid">
    <w:name w:val="Table Grid"/>
    <w:basedOn w:val="TableNormal"/>
    <w:uiPriority w:val="39"/>
    <w:rsid w:val="00E53B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2020-06-17T16:46:00Z</dcterms:created>
  <dcterms:modified xsi:type="dcterms:W3CDTF">2020-06-17T20:27:00Z</dcterms:modified>
</cp:coreProperties>
</file>