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31DB" w14:textId="570A1ED7" w:rsidR="00AA301E" w:rsidRDefault="00AA301E" w:rsidP="00AA301E">
      <w:pPr>
        <w:pStyle w:val="Title"/>
      </w:pPr>
      <w:r>
        <w:t>Antibiotic &amp; Antiseptic Use in Periodontal Therapy</w:t>
      </w:r>
    </w:p>
    <w:p w14:paraId="3A4E0642" w14:textId="5E52D7E2" w:rsidR="00AA301E" w:rsidRDefault="00AA301E" w:rsidP="00AA301E"/>
    <w:p w14:paraId="5E89C7A7" w14:textId="146A1D3C" w:rsidR="00AA301E" w:rsidRDefault="00AA301E" w:rsidP="00AA301E">
      <w:r>
        <w:t>Microbial Etiology</w:t>
      </w:r>
    </w:p>
    <w:p w14:paraId="26104836" w14:textId="22BA0B94" w:rsidR="00AA301E" w:rsidRDefault="00AA301E" w:rsidP="00AA301E">
      <w:pPr>
        <w:pStyle w:val="ListParagraph"/>
        <w:numPr>
          <w:ilvl w:val="0"/>
          <w:numId w:val="2"/>
        </w:numPr>
      </w:pPr>
      <w:r>
        <w:t>Bacterial is essential but insufficient for development of periodontitis, it depends on the host susceptibility – destructive immunoinflammatory response to subgingival plaque bacteria.</w:t>
      </w:r>
    </w:p>
    <w:p w14:paraId="565AEE1A" w14:textId="11630FB2" w:rsidR="00AA301E" w:rsidRDefault="00AA301E" w:rsidP="00AA301E">
      <w:pPr>
        <w:pStyle w:val="ListParagraph"/>
        <w:numPr>
          <w:ilvl w:val="0"/>
          <w:numId w:val="2"/>
        </w:numPr>
      </w:pPr>
      <w:r>
        <w:t>There are over 600 species in subgingival flora, however only a few are associated with periodontitis</w:t>
      </w:r>
    </w:p>
    <w:p w14:paraId="205DCAC0" w14:textId="79031BDB" w:rsidR="00AA301E" w:rsidRDefault="00AA301E" w:rsidP="00AA301E">
      <w:pPr>
        <w:pStyle w:val="ListParagraph"/>
        <w:numPr>
          <w:ilvl w:val="1"/>
          <w:numId w:val="2"/>
        </w:numPr>
      </w:pPr>
      <w:proofErr w:type="spellStart"/>
      <w:r>
        <w:t>Aggregatibacter</w:t>
      </w:r>
      <w:proofErr w:type="spellEnd"/>
      <w:r>
        <w:t xml:space="preserve"> </w:t>
      </w:r>
      <w:proofErr w:type="spellStart"/>
      <w:r>
        <w:t>Actinomycetecomitans</w:t>
      </w:r>
      <w:proofErr w:type="spellEnd"/>
    </w:p>
    <w:p w14:paraId="07509108" w14:textId="3C847C96" w:rsidR="00AA301E" w:rsidRDefault="00AA301E" w:rsidP="00AA301E">
      <w:pPr>
        <w:pStyle w:val="ListParagraph"/>
        <w:numPr>
          <w:ilvl w:val="1"/>
          <w:numId w:val="2"/>
        </w:numPr>
      </w:pPr>
      <w:proofErr w:type="spellStart"/>
      <w:r>
        <w:t>Porphyromonas</w:t>
      </w:r>
      <w:proofErr w:type="spellEnd"/>
      <w:r>
        <w:t xml:space="preserve"> </w:t>
      </w:r>
      <w:proofErr w:type="spellStart"/>
      <w:r>
        <w:t>Gingivalis</w:t>
      </w:r>
      <w:proofErr w:type="spellEnd"/>
    </w:p>
    <w:p w14:paraId="41AC60B0" w14:textId="29D1C322" w:rsidR="00AA301E" w:rsidRDefault="00AA301E" w:rsidP="00AA301E">
      <w:pPr>
        <w:pStyle w:val="ListParagraph"/>
        <w:numPr>
          <w:ilvl w:val="1"/>
          <w:numId w:val="2"/>
        </w:numPr>
      </w:pPr>
      <w:proofErr w:type="spellStart"/>
      <w:r>
        <w:t>Tanerella</w:t>
      </w:r>
      <w:proofErr w:type="spellEnd"/>
      <w:r>
        <w:t xml:space="preserve"> </w:t>
      </w:r>
      <w:proofErr w:type="spellStart"/>
      <w:r>
        <w:t>Forsynthesis</w:t>
      </w:r>
      <w:proofErr w:type="spellEnd"/>
      <w:r>
        <w:t xml:space="preserve"> </w:t>
      </w:r>
    </w:p>
    <w:p w14:paraId="6F37C7EA" w14:textId="53B27B76" w:rsidR="00AA301E" w:rsidRDefault="00AA301E" w:rsidP="00AA301E">
      <w:pPr>
        <w:pStyle w:val="ListParagraph"/>
        <w:numPr>
          <w:ilvl w:val="1"/>
          <w:numId w:val="2"/>
        </w:numPr>
      </w:pPr>
      <w:r>
        <w:t xml:space="preserve">Treponema </w:t>
      </w:r>
      <w:proofErr w:type="spellStart"/>
      <w:r>
        <w:t>Denticola</w:t>
      </w:r>
      <w:proofErr w:type="spellEnd"/>
    </w:p>
    <w:p w14:paraId="013750D0" w14:textId="4A807C8F" w:rsidR="00AA301E" w:rsidRPr="00AA301E" w:rsidRDefault="00AA301E" w:rsidP="00AA301E">
      <w:pPr>
        <w:pStyle w:val="ListParagraph"/>
        <w:numPr>
          <w:ilvl w:val="0"/>
          <w:numId w:val="2"/>
        </w:numPr>
        <w:rPr>
          <w:color w:val="54A021" w:themeColor="accent2"/>
        </w:rPr>
      </w:pPr>
      <w:r w:rsidRPr="00AA301E">
        <w:rPr>
          <w:color w:val="54A021" w:themeColor="accent2"/>
        </w:rPr>
        <w:t>Control of periodontal diseases:</w:t>
      </w:r>
    </w:p>
    <w:p w14:paraId="3E375BE2" w14:textId="4A0F3D8A" w:rsidR="00AA301E" w:rsidRDefault="00AA301E" w:rsidP="00AA301E">
      <w:pPr>
        <w:pStyle w:val="ListParagraph"/>
        <w:numPr>
          <w:ilvl w:val="1"/>
          <w:numId w:val="2"/>
        </w:numPr>
      </w:pPr>
      <w:r>
        <w:t>Control host response</w:t>
      </w:r>
    </w:p>
    <w:p w14:paraId="45B8ADC0" w14:textId="15096C1F" w:rsidR="00AA301E" w:rsidRDefault="00AA301E" w:rsidP="00AA301E">
      <w:pPr>
        <w:pStyle w:val="ListParagraph"/>
        <w:numPr>
          <w:ilvl w:val="1"/>
          <w:numId w:val="2"/>
        </w:numPr>
      </w:pPr>
      <w:r>
        <w:t>Elimination of plaque retentive factors</w:t>
      </w:r>
    </w:p>
    <w:p w14:paraId="25859BDC" w14:textId="3D9EB570" w:rsidR="00AA301E" w:rsidRDefault="00AA301E" w:rsidP="00AA301E">
      <w:pPr>
        <w:pStyle w:val="ListParagraph"/>
        <w:numPr>
          <w:ilvl w:val="1"/>
          <w:numId w:val="2"/>
        </w:numPr>
      </w:pPr>
      <w:r>
        <w:t>Disruption and reduction of plaque biofilm</w:t>
      </w:r>
    </w:p>
    <w:p w14:paraId="0CA35059" w14:textId="0D758C32" w:rsidR="00AA301E" w:rsidRDefault="00AA301E" w:rsidP="00AA301E">
      <w:pPr>
        <w:pStyle w:val="ListParagraph"/>
        <w:numPr>
          <w:ilvl w:val="1"/>
          <w:numId w:val="2"/>
        </w:numPr>
      </w:pPr>
      <w:r>
        <w:t>Shift of microbial flora composition</w:t>
      </w:r>
    </w:p>
    <w:p w14:paraId="71901C66" w14:textId="32780C17" w:rsidR="00AA301E" w:rsidRPr="00AA301E" w:rsidRDefault="00AA301E" w:rsidP="00AA301E">
      <w:pPr>
        <w:pStyle w:val="ListParagraph"/>
        <w:numPr>
          <w:ilvl w:val="0"/>
          <w:numId w:val="2"/>
        </w:numPr>
      </w:pPr>
      <w:r>
        <w:rPr>
          <w:color w:val="C42F1A" w:themeColor="accent5"/>
        </w:rPr>
        <w:t>Limitation of treatment:</w:t>
      </w:r>
    </w:p>
    <w:p w14:paraId="4274AB1E" w14:textId="16C1B7BA" w:rsidR="00AA301E" w:rsidRDefault="00AA301E" w:rsidP="00AA301E">
      <w:pPr>
        <w:pStyle w:val="ListParagraph"/>
        <w:numPr>
          <w:ilvl w:val="1"/>
          <w:numId w:val="2"/>
        </w:numPr>
      </w:pPr>
      <w:r>
        <w:t xml:space="preserve">Local anatomy (root concavities, grooves &amp; </w:t>
      </w:r>
      <w:proofErr w:type="spellStart"/>
      <w:r>
        <w:t>furcations</w:t>
      </w:r>
      <w:proofErr w:type="spellEnd"/>
      <w:r>
        <w:t>)</w:t>
      </w:r>
    </w:p>
    <w:p w14:paraId="20B20AFA" w14:textId="176F6718" w:rsidR="00AA301E" w:rsidRDefault="00AA301E" w:rsidP="00AA301E">
      <w:pPr>
        <w:pStyle w:val="ListParagraph"/>
        <w:numPr>
          <w:ilvl w:val="1"/>
          <w:numId w:val="2"/>
        </w:numPr>
      </w:pPr>
      <w:r>
        <w:t>Bacterial invasion of gingival tissue</w:t>
      </w:r>
    </w:p>
    <w:p w14:paraId="27D2B493" w14:textId="0A0FF5C6" w:rsidR="00AA301E" w:rsidRDefault="00AA301E" w:rsidP="00AA301E">
      <w:pPr>
        <w:pStyle w:val="ListParagraph"/>
        <w:numPr>
          <w:ilvl w:val="1"/>
          <w:numId w:val="2"/>
        </w:numPr>
      </w:pPr>
      <w:r>
        <w:t>Inability to disrupt biofilm and suppress bacteria to a level compatible with host</w:t>
      </w:r>
    </w:p>
    <w:p w14:paraId="21546C19" w14:textId="5BE9EC57" w:rsidR="00AA301E" w:rsidRDefault="00AA301E" w:rsidP="00AA301E">
      <w:pPr>
        <w:pStyle w:val="ListParagraph"/>
        <w:numPr>
          <w:ilvl w:val="1"/>
          <w:numId w:val="2"/>
        </w:numPr>
      </w:pPr>
      <w:r>
        <w:t>Reduced treatment outcome associated with elevated periodontopathogen levels</w:t>
      </w:r>
    </w:p>
    <w:p w14:paraId="381C9BB3" w14:textId="2A707742" w:rsidR="00AA301E" w:rsidRDefault="00AA301E" w:rsidP="00AA301E">
      <w:pPr>
        <w:pStyle w:val="ListParagraph"/>
        <w:numPr>
          <w:ilvl w:val="1"/>
          <w:numId w:val="2"/>
        </w:numPr>
      </w:pPr>
      <w:r>
        <w:t>May experience ongoing periodontal breakdown</w:t>
      </w:r>
    </w:p>
    <w:p w14:paraId="379BE4E3" w14:textId="220CA952" w:rsidR="00AA301E" w:rsidRDefault="00AA301E" w:rsidP="00AA301E">
      <w:pPr>
        <w:pStyle w:val="ListParagraph"/>
        <w:numPr>
          <w:ilvl w:val="2"/>
          <w:numId w:val="2"/>
        </w:numPr>
      </w:pPr>
      <w:r>
        <w:t xml:space="preserve">Requires adjunctive therapy (antibiotic therapy) which can be delivered systematically or locally. </w:t>
      </w:r>
    </w:p>
    <w:p w14:paraId="5AC87E24" w14:textId="06C3C420" w:rsidR="00AA301E" w:rsidRDefault="00AA301E" w:rsidP="00AA301E">
      <w:pPr>
        <w:pStyle w:val="Heading1"/>
      </w:pPr>
      <w:r>
        <w:t>Antibiotic Therapy</w:t>
      </w:r>
    </w:p>
    <w:p w14:paraId="1F47AC82" w14:textId="0A1206FB" w:rsidR="00AA301E" w:rsidRDefault="00AA301E" w:rsidP="00AA301E">
      <w:pPr>
        <w:pStyle w:val="ListParagraph"/>
        <w:numPr>
          <w:ilvl w:val="0"/>
          <w:numId w:val="3"/>
        </w:numPr>
      </w:pPr>
      <w:r>
        <w:t>Natural or synthetic substances that inhibit or kill selective micro-organisms.</w:t>
      </w:r>
    </w:p>
    <w:p w14:paraId="70A27E22" w14:textId="74722501" w:rsidR="00AA301E" w:rsidRDefault="00AA301E" w:rsidP="00AA301E">
      <w:pPr>
        <w:pStyle w:val="ListParagraph"/>
        <w:numPr>
          <w:ilvl w:val="0"/>
          <w:numId w:val="3"/>
        </w:numPr>
      </w:pPr>
      <w:r>
        <w:t>Poor antibiotic prescriptions have led to bacterial resistance (intrinsic, mutations or acquired).</w:t>
      </w:r>
    </w:p>
    <w:p w14:paraId="726A6EA1" w14:textId="5BB075FD" w:rsidR="00AA301E" w:rsidRDefault="00AA301E" w:rsidP="00AA301E">
      <w:pPr>
        <w:pStyle w:val="ListParagraph"/>
        <w:numPr>
          <w:ilvl w:val="1"/>
          <w:numId w:val="3"/>
        </w:numPr>
      </w:pPr>
      <w:r>
        <w:rPr>
          <w:b/>
          <w:bCs/>
        </w:rPr>
        <w:t>MRSA</w:t>
      </w:r>
      <w:r>
        <w:t>: Methicillin Resistant Staphylococcus Aureus</w:t>
      </w:r>
    </w:p>
    <w:p w14:paraId="1BAB56F6" w14:textId="00D6F8BF" w:rsidR="00AA301E" w:rsidRDefault="00AA301E" w:rsidP="00AA301E">
      <w:pPr>
        <w:pStyle w:val="ListParagraph"/>
        <w:numPr>
          <w:ilvl w:val="1"/>
          <w:numId w:val="3"/>
        </w:numPr>
      </w:pPr>
      <w:r>
        <w:rPr>
          <w:b/>
          <w:bCs/>
        </w:rPr>
        <w:t>VRSA</w:t>
      </w:r>
      <w:r w:rsidRPr="00AA301E">
        <w:t>:</w:t>
      </w:r>
      <w:r>
        <w:t xml:space="preserve"> Vancomycin Resistant Staphylococcus Aureus</w:t>
      </w:r>
    </w:p>
    <w:p w14:paraId="521179B3" w14:textId="04070E94" w:rsidR="00AA301E" w:rsidRDefault="00AA301E" w:rsidP="00AA301E">
      <w:pPr>
        <w:pStyle w:val="ListParagraph"/>
        <w:numPr>
          <w:ilvl w:val="1"/>
          <w:numId w:val="3"/>
        </w:numPr>
      </w:pPr>
      <w:proofErr w:type="spellStart"/>
      <w:r>
        <w:rPr>
          <w:b/>
          <w:bCs/>
        </w:rPr>
        <w:t>Prevotella</w:t>
      </w:r>
      <w:proofErr w:type="spellEnd"/>
      <w:r>
        <w:rPr>
          <w:b/>
          <w:bCs/>
        </w:rPr>
        <w:t xml:space="preserve"> (gram negative)</w:t>
      </w:r>
      <w:r w:rsidRPr="00AA301E">
        <w:t>:</w:t>
      </w:r>
      <w:r>
        <w:t xml:space="preserve"> produce </w:t>
      </w:r>
      <w:r w:rsidRPr="00AA301E">
        <w:rPr>
          <w:u w:val="single"/>
        </w:rPr>
        <w:t>B-Lactamases</w:t>
      </w:r>
      <w:r>
        <w:t xml:space="preserve"> which are resistant to tetracycline.</w:t>
      </w:r>
    </w:p>
    <w:p w14:paraId="1DC6EF4D" w14:textId="77777777" w:rsidR="00AA301E" w:rsidRDefault="00AA301E">
      <w:r>
        <w:br w:type="page"/>
      </w:r>
    </w:p>
    <w:p w14:paraId="31106C4B" w14:textId="680FA207" w:rsidR="00AA301E" w:rsidRDefault="00AA301E" w:rsidP="00AA301E">
      <w:pPr>
        <w:pStyle w:val="Heading2"/>
      </w:pPr>
      <w:r w:rsidRPr="00AA301E">
        <w:lastRenderedPageBreak/>
        <w:t>Antibiotics have the potential to cause harm</w:t>
      </w:r>
    </w:p>
    <w:p w14:paraId="38C9D5E6" w14:textId="72037214" w:rsidR="00AA301E" w:rsidRDefault="00AA301E" w:rsidP="00AA301E">
      <w:pPr>
        <w:pStyle w:val="ListParagraph"/>
        <w:numPr>
          <w:ilvl w:val="0"/>
          <w:numId w:val="3"/>
        </w:numPr>
      </w:pPr>
      <w:r w:rsidRPr="00AA301E">
        <w:rPr>
          <w:u w:val="single"/>
        </w:rPr>
        <w:t>Allergies and Hypersensitivities</w:t>
      </w:r>
      <w:r>
        <w:t xml:space="preserve">: Commonly penicillin, and has a risk of Anaphylaxis (0.04—0.011%) or Fatal Anaphylaxis (0.002%) which can develop at </w:t>
      </w:r>
      <w:r>
        <w:rPr>
          <w:b/>
          <w:bCs/>
        </w:rPr>
        <w:t>any exposure</w:t>
      </w:r>
      <w:r>
        <w:t xml:space="preserve"> to drug</w:t>
      </w:r>
    </w:p>
    <w:p w14:paraId="13665228" w14:textId="77777777" w:rsidR="00AA301E" w:rsidRDefault="00AA301E" w:rsidP="00AA301E">
      <w:pPr>
        <w:pStyle w:val="ListParagraph"/>
        <w:numPr>
          <w:ilvl w:val="0"/>
          <w:numId w:val="3"/>
        </w:numPr>
      </w:pPr>
      <w:r>
        <w:rPr>
          <w:u w:val="single"/>
        </w:rPr>
        <w:t>Adverse Reactions</w:t>
      </w:r>
      <w:r w:rsidRPr="00AA301E">
        <w:t>:</w:t>
      </w:r>
      <w:r>
        <w:t xml:space="preserve"> Nausea &amp; Diarrhea</w:t>
      </w:r>
    </w:p>
    <w:p w14:paraId="5AE32375" w14:textId="77777777" w:rsidR="00AA301E" w:rsidRDefault="00AA301E" w:rsidP="00AA301E">
      <w:pPr>
        <w:pStyle w:val="ListParagraph"/>
        <w:numPr>
          <w:ilvl w:val="0"/>
          <w:numId w:val="3"/>
        </w:numPr>
      </w:pPr>
      <w:r>
        <w:rPr>
          <w:u w:val="single"/>
        </w:rPr>
        <w:t>Opportunistic Infections</w:t>
      </w:r>
      <w:r w:rsidRPr="00AA301E">
        <w:t>:</w:t>
      </w:r>
      <w:r>
        <w:t xml:space="preserve"> Pseudomembranous Colitis &amp; Candidiasis</w:t>
      </w:r>
    </w:p>
    <w:p w14:paraId="6496FABE" w14:textId="77777777" w:rsidR="00AA301E" w:rsidRDefault="00AA301E" w:rsidP="00AA301E">
      <w:pPr>
        <w:pStyle w:val="ListParagraph"/>
        <w:numPr>
          <w:ilvl w:val="0"/>
          <w:numId w:val="3"/>
        </w:numPr>
      </w:pPr>
      <w:r>
        <w:rPr>
          <w:u w:val="single"/>
        </w:rPr>
        <w:t>Drug Interactions</w:t>
      </w:r>
      <w:r w:rsidRPr="00AA301E">
        <w:t>:</w:t>
      </w:r>
      <w:r>
        <w:t xml:space="preserve"> Warfarin &amp; Alcohol</w:t>
      </w:r>
    </w:p>
    <w:p w14:paraId="093C5EAF" w14:textId="3AC7D729" w:rsidR="00AA301E" w:rsidRDefault="00AA301E" w:rsidP="00AA301E">
      <w:pPr>
        <w:pStyle w:val="ListParagraph"/>
        <w:numPr>
          <w:ilvl w:val="0"/>
          <w:numId w:val="3"/>
        </w:numPr>
      </w:pPr>
      <w:r>
        <w:rPr>
          <w:u w:val="single"/>
        </w:rPr>
        <w:t>Toxicity</w:t>
      </w:r>
      <w:r w:rsidRPr="00AA301E">
        <w:t>:</w:t>
      </w:r>
      <w:r>
        <w:t xml:space="preserve"> Teratogenic effects &amp; Breastfeeding</w:t>
      </w:r>
    </w:p>
    <w:p w14:paraId="1F9619F6" w14:textId="68314178" w:rsidR="00AA301E" w:rsidRDefault="00AA301E" w:rsidP="00AA301E">
      <w:pPr>
        <w:pStyle w:val="Heading2"/>
      </w:pPr>
      <w:r>
        <w:t>Antibiotics Should be used in limited clinical situations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5"/>
        <w:gridCol w:w="2965"/>
      </w:tblGrid>
      <w:tr w:rsidR="003B0BA1" w14:paraId="7863738E" w14:textId="77777777" w:rsidTr="0003724E">
        <w:tc>
          <w:tcPr>
            <w:tcW w:w="6025" w:type="dxa"/>
          </w:tcPr>
          <w:p w14:paraId="74C26B5C" w14:textId="05865824" w:rsidR="00AA301E" w:rsidRPr="003B0BA1" w:rsidRDefault="00AA301E" w:rsidP="00AA301E">
            <w:pPr>
              <w:jc w:val="center"/>
              <w:rPr>
                <w:color w:val="922213" w:themeColor="accent5" w:themeShade="BF"/>
              </w:rPr>
            </w:pPr>
            <w:r w:rsidRPr="003B0BA1">
              <w:rPr>
                <w:color w:val="922213" w:themeColor="accent5" w:themeShade="BF"/>
              </w:rPr>
              <w:t>Prophylaxis</w:t>
            </w:r>
          </w:p>
        </w:tc>
        <w:tc>
          <w:tcPr>
            <w:tcW w:w="2965" w:type="dxa"/>
          </w:tcPr>
          <w:p w14:paraId="619DA8D9" w14:textId="0DF00C10" w:rsidR="00AA301E" w:rsidRPr="003B0BA1" w:rsidRDefault="00AA301E" w:rsidP="00AA301E">
            <w:pPr>
              <w:jc w:val="center"/>
              <w:rPr>
                <w:color w:val="922213" w:themeColor="accent5" w:themeShade="BF"/>
              </w:rPr>
            </w:pPr>
            <w:r w:rsidRPr="003B0BA1">
              <w:rPr>
                <w:color w:val="922213" w:themeColor="accent5" w:themeShade="BF"/>
              </w:rPr>
              <w:t>Therapy</w:t>
            </w:r>
          </w:p>
        </w:tc>
      </w:tr>
      <w:tr w:rsidR="0003724E" w14:paraId="7749AD8E" w14:textId="77777777" w:rsidTr="0003724E">
        <w:tc>
          <w:tcPr>
            <w:tcW w:w="6025" w:type="dxa"/>
          </w:tcPr>
          <w:p w14:paraId="31E01032" w14:textId="5D40CD7D" w:rsidR="0003724E" w:rsidRDefault="0003724E" w:rsidP="003B0BA1">
            <w:r>
              <w:t xml:space="preserve">a. </w:t>
            </w:r>
            <w:r w:rsidRPr="003B0BA1">
              <w:rPr>
                <w:b/>
                <w:bCs/>
              </w:rPr>
              <w:t>Immunosuppressed Individuals</w:t>
            </w:r>
          </w:p>
        </w:tc>
        <w:tc>
          <w:tcPr>
            <w:tcW w:w="2965" w:type="dxa"/>
            <w:vMerge w:val="restart"/>
          </w:tcPr>
          <w:p w14:paraId="1EAFCC7B" w14:textId="77777777" w:rsidR="0003724E" w:rsidRPr="0003724E" w:rsidRDefault="0003724E" w:rsidP="0003724E">
            <w:pPr>
              <w:pStyle w:val="ListParagraph"/>
              <w:numPr>
                <w:ilvl w:val="0"/>
                <w:numId w:val="8"/>
              </w:numPr>
              <w:rPr>
                <w:sz w:val="18"/>
                <w:szCs w:val="18"/>
              </w:rPr>
            </w:pPr>
            <w:r w:rsidRPr="0003724E">
              <w:rPr>
                <w:sz w:val="18"/>
                <w:szCs w:val="18"/>
              </w:rPr>
              <w:t>Antibiotics are used for treatment of:</w:t>
            </w:r>
          </w:p>
          <w:p w14:paraId="4F48F708" w14:textId="77777777" w:rsidR="0003724E" w:rsidRPr="0003724E" w:rsidRDefault="0003724E" w:rsidP="0003724E">
            <w:pPr>
              <w:pStyle w:val="ListParagraph"/>
              <w:numPr>
                <w:ilvl w:val="1"/>
                <w:numId w:val="8"/>
              </w:numPr>
              <w:rPr>
                <w:sz w:val="18"/>
                <w:szCs w:val="18"/>
              </w:rPr>
            </w:pPr>
            <w:r w:rsidRPr="0003724E">
              <w:rPr>
                <w:sz w:val="18"/>
                <w:szCs w:val="18"/>
              </w:rPr>
              <w:t>NUG</w:t>
            </w:r>
          </w:p>
          <w:p w14:paraId="73540FA9" w14:textId="77777777" w:rsidR="0003724E" w:rsidRPr="0003724E" w:rsidRDefault="0003724E" w:rsidP="0003724E">
            <w:pPr>
              <w:pStyle w:val="ListParagraph"/>
              <w:numPr>
                <w:ilvl w:val="1"/>
                <w:numId w:val="8"/>
              </w:numPr>
              <w:rPr>
                <w:sz w:val="18"/>
                <w:szCs w:val="18"/>
              </w:rPr>
            </w:pPr>
            <w:r w:rsidRPr="0003724E">
              <w:rPr>
                <w:sz w:val="18"/>
                <w:szCs w:val="18"/>
              </w:rPr>
              <w:t>Periodontal Abscess</w:t>
            </w:r>
          </w:p>
          <w:p w14:paraId="44E18347" w14:textId="73E83F18" w:rsidR="0003724E" w:rsidRPr="0003724E" w:rsidRDefault="0003724E" w:rsidP="0003724E">
            <w:pPr>
              <w:pStyle w:val="ListParagraph"/>
              <w:numPr>
                <w:ilvl w:val="1"/>
                <w:numId w:val="8"/>
              </w:numPr>
              <w:rPr>
                <w:sz w:val="18"/>
                <w:szCs w:val="18"/>
              </w:rPr>
            </w:pPr>
            <w:r w:rsidRPr="0003724E">
              <w:rPr>
                <w:sz w:val="18"/>
                <w:szCs w:val="18"/>
              </w:rPr>
              <w:t>Periodontitis (minimal benefit in chronic)</w:t>
            </w:r>
          </w:p>
          <w:p w14:paraId="27C80CB3" w14:textId="77777777" w:rsidR="0003724E" w:rsidRPr="0003724E" w:rsidRDefault="0003724E" w:rsidP="0003724E">
            <w:pPr>
              <w:pStyle w:val="ListParagraph"/>
              <w:numPr>
                <w:ilvl w:val="0"/>
                <w:numId w:val="8"/>
              </w:numPr>
              <w:rPr>
                <w:sz w:val="18"/>
                <w:szCs w:val="18"/>
              </w:rPr>
            </w:pPr>
            <w:r w:rsidRPr="0003724E">
              <w:rPr>
                <w:sz w:val="18"/>
                <w:szCs w:val="18"/>
              </w:rPr>
              <w:t>Antibiotics may be useful in:</w:t>
            </w:r>
          </w:p>
          <w:p w14:paraId="013FA40C" w14:textId="77777777" w:rsidR="0003724E" w:rsidRPr="0003724E" w:rsidRDefault="0003724E" w:rsidP="0003724E">
            <w:pPr>
              <w:pStyle w:val="ListParagraph"/>
              <w:numPr>
                <w:ilvl w:val="1"/>
                <w:numId w:val="8"/>
              </w:numPr>
              <w:rPr>
                <w:sz w:val="18"/>
                <w:szCs w:val="18"/>
              </w:rPr>
            </w:pPr>
            <w:r w:rsidRPr="0003724E">
              <w:rPr>
                <w:sz w:val="18"/>
                <w:szCs w:val="18"/>
              </w:rPr>
              <w:t>Localized &amp; Generalized Aggressive Periodontitis</w:t>
            </w:r>
          </w:p>
          <w:p w14:paraId="487A77EB" w14:textId="77777777" w:rsidR="0003724E" w:rsidRPr="0003724E" w:rsidRDefault="0003724E" w:rsidP="0003724E">
            <w:pPr>
              <w:pStyle w:val="ListParagraph"/>
              <w:numPr>
                <w:ilvl w:val="1"/>
                <w:numId w:val="8"/>
              </w:numPr>
              <w:rPr>
                <w:sz w:val="18"/>
                <w:szCs w:val="18"/>
              </w:rPr>
            </w:pPr>
            <w:r w:rsidRPr="0003724E">
              <w:rPr>
                <w:sz w:val="18"/>
                <w:szCs w:val="18"/>
              </w:rPr>
              <w:t>Refractory Disease</w:t>
            </w:r>
          </w:p>
          <w:p w14:paraId="7BDA0DA0" w14:textId="5C5263F0" w:rsidR="0003724E" w:rsidRPr="0003724E" w:rsidRDefault="0003724E" w:rsidP="0003724E">
            <w:pPr>
              <w:pStyle w:val="ListParagraph"/>
              <w:numPr>
                <w:ilvl w:val="0"/>
                <w:numId w:val="8"/>
              </w:numPr>
              <w:rPr>
                <w:sz w:val="20"/>
                <w:szCs w:val="20"/>
              </w:rPr>
            </w:pPr>
            <w:r w:rsidRPr="0003724E">
              <w:rPr>
                <w:sz w:val="18"/>
                <w:szCs w:val="18"/>
              </w:rPr>
              <w:t>Greatest improvements in sites &gt;6mm</w:t>
            </w:r>
          </w:p>
        </w:tc>
      </w:tr>
      <w:tr w:rsidR="0003724E" w14:paraId="58B8D175" w14:textId="77777777" w:rsidTr="0003724E">
        <w:tc>
          <w:tcPr>
            <w:tcW w:w="6025" w:type="dxa"/>
          </w:tcPr>
          <w:p w14:paraId="1E4DA350" w14:textId="77777777" w:rsidR="0003724E" w:rsidRDefault="0003724E" w:rsidP="003B0BA1"/>
        </w:tc>
        <w:tc>
          <w:tcPr>
            <w:tcW w:w="2965" w:type="dxa"/>
            <w:vMerge/>
          </w:tcPr>
          <w:p w14:paraId="237EF63A" w14:textId="77777777" w:rsidR="0003724E" w:rsidRDefault="0003724E" w:rsidP="00AA301E"/>
        </w:tc>
      </w:tr>
      <w:tr w:rsidR="0003724E" w14:paraId="5A6BEA2D" w14:textId="77777777" w:rsidTr="0003724E">
        <w:tc>
          <w:tcPr>
            <w:tcW w:w="6025" w:type="dxa"/>
          </w:tcPr>
          <w:p w14:paraId="1D8A6BAA" w14:textId="5BA4E8D4" w:rsidR="0003724E" w:rsidRDefault="0003724E" w:rsidP="003B0BA1">
            <w:r>
              <w:t xml:space="preserve">b. </w:t>
            </w:r>
            <w:r w:rsidRPr="003B0BA1">
              <w:rPr>
                <w:b/>
                <w:bCs/>
              </w:rPr>
              <w:t>Infective Endocarditis</w:t>
            </w:r>
          </w:p>
        </w:tc>
        <w:tc>
          <w:tcPr>
            <w:tcW w:w="2965" w:type="dxa"/>
            <w:vMerge/>
          </w:tcPr>
          <w:p w14:paraId="62510CFB" w14:textId="77777777" w:rsidR="0003724E" w:rsidRDefault="0003724E" w:rsidP="00AA301E"/>
        </w:tc>
      </w:tr>
      <w:tr w:rsidR="0003724E" w14:paraId="028574FF" w14:textId="77777777" w:rsidTr="0003724E">
        <w:tc>
          <w:tcPr>
            <w:tcW w:w="6025" w:type="dxa"/>
          </w:tcPr>
          <w:p w14:paraId="5CECC460" w14:textId="77777777" w:rsidR="0003724E" w:rsidRDefault="0003724E" w:rsidP="003B0BA1"/>
        </w:tc>
        <w:tc>
          <w:tcPr>
            <w:tcW w:w="2965" w:type="dxa"/>
            <w:vMerge/>
          </w:tcPr>
          <w:p w14:paraId="023691D6" w14:textId="77777777" w:rsidR="0003724E" w:rsidRDefault="0003724E" w:rsidP="00AA301E"/>
        </w:tc>
      </w:tr>
      <w:tr w:rsidR="0003724E" w14:paraId="7B41B3C4" w14:textId="77777777" w:rsidTr="0003724E">
        <w:tc>
          <w:tcPr>
            <w:tcW w:w="6025" w:type="dxa"/>
          </w:tcPr>
          <w:p w14:paraId="65A6187C" w14:textId="4840B6C2" w:rsidR="0003724E" w:rsidRDefault="0003724E" w:rsidP="003B0BA1">
            <w:r>
              <w:t xml:space="preserve">c. </w:t>
            </w:r>
            <w:r w:rsidRPr="003B0BA1">
              <w:rPr>
                <w:b/>
                <w:bCs/>
              </w:rPr>
              <w:t>Prevention of postoperative infection</w:t>
            </w:r>
          </w:p>
        </w:tc>
        <w:tc>
          <w:tcPr>
            <w:tcW w:w="2965" w:type="dxa"/>
            <w:vMerge/>
          </w:tcPr>
          <w:p w14:paraId="300642E9" w14:textId="77777777" w:rsidR="0003724E" w:rsidRDefault="0003724E" w:rsidP="00AA301E"/>
        </w:tc>
      </w:tr>
      <w:tr w:rsidR="0003724E" w14:paraId="4FD4F277" w14:textId="77777777" w:rsidTr="0003724E">
        <w:tc>
          <w:tcPr>
            <w:tcW w:w="6025" w:type="dxa"/>
          </w:tcPr>
          <w:p w14:paraId="3E4ECA30" w14:textId="34E59CC3" w:rsidR="0003724E" w:rsidRPr="003B0BA1" w:rsidRDefault="0003724E" w:rsidP="003B0BA1">
            <w:pPr>
              <w:pStyle w:val="ListParagraph"/>
              <w:numPr>
                <w:ilvl w:val="0"/>
                <w:numId w:val="5"/>
              </w:numPr>
              <w:rPr>
                <w:sz w:val="18"/>
                <w:szCs w:val="18"/>
              </w:rPr>
            </w:pPr>
            <w:r w:rsidRPr="003B0BA1">
              <w:rPr>
                <w:sz w:val="18"/>
                <w:szCs w:val="18"/>
              </w:rPr>
              <w:t>Often for periodontal and implant surgery</w:t>
            </w:r>
          </w:p>
          <w:p w14:paraId="67BBB7C9" w14:textId="47986AD7" w:rsidR="0003724E" w:rsidRDefault="0003724E" w:rsidP="003B0BA1">
            <w:pPr>
              <w:pStyle w:val="ListParagraph"/>
              <w:numPr>
                <w:ilvl w:val="1"/>
                <w:numId w:val="5"/>
              </w:numPr>
              <w:rPr>
                <w:sz w:val="18"/>
                <w:szCs w:val="18"/>
              </w:rPr>
            </w:pPr>
            <w:r w:rsidRPr="003B0BA1">
              <w:rPr>
                <w:sz w:val="18"/>
                <w:szCs w:val="18"/>
                <w:u w:val="single"/>
              </w:rPr>
              <w:t>Implant Surgery</w:t>
            </w:r>
            <w:r w:rsidRPr="003B0BA1">
              <w:rPr>
                <w:sz w:val="18"/>
                <w:szCs w:val="18"/>
              </w:rPr>
              <w:t>: Studies have shown no effect on postoperative infection, but a single preoperative antibiotic (2g of Amoxicillin 1hr preop significantly reduced early implant failures)</w:t>
            </w:r>
            <w:r>
              <w:rPr>
                <w:sz w:val="18"/>
                <w:szCs w:val="18"/>
              </w:rPr>
              <w:t>. Considerations:</w:t>
            </w:r>
          </w:p>
          <w:p w14:paraId="3D479166" w14:textId="594951DA" w:rsidR="0003724E" w:rsidRDefault="0003724E" w:rsidP="003B0BA1">
            <w:pPr>
              <w:pStyle w:val="ListParagraph"/>
              <w:numPr>
                <w:ilvl w:val="2"/>
                <w:numId w:val="5"/>
              </w:numPr>
              <w:rPr>
                <w:sz w:val="18"/>
                <w:szCs w:val="18"/>
              </w:rPr>
            </w:pPr>
            <w:r>
              <w:rPr>
                <w:sz w:val="18"/>
                <w:szCs w:val="18"/>
              </w:rPr>
              <w:t>Patient Factors</w:t>
            </w:r>
          </w:p>
          <w:p w14:paraId="6CD5F747" w14:textId="2B30F9D1" w:rsidR="0003724E" w:rsidRDefault="0003724E" w:rsidP="003B0BA1">
            <w:pPr>
              <w:pStyle w:val="ListParagraph"/>
              <w:numPr>
                <w:ilvl w:val="2"/>
                <w:numId w:val="5"/>
              </w:numPr>
              <w:rPr>
                <w:sz w:val="18"/>
                <w:szCs w:val="18"/>
              </w:rPr>
            </w:pPr>
            <w:r>
              <w:rPr>
                <w:sz w:val="18"/>
                <w:szCs w:val="18"/>
              </w:rPr>
              <w:t>Level of asepsis</w:t>
            </w:r>
          </w:p>
          <w:p w14:paraId="10EC868B" w14:textId="3F62DF4A" w:rsidR="0003724E" w:rsidRDefault="0003724E" w:rsidP="003B0BA1">
            <w:pPr>
              <w:pStyle w:val="ListParagraph"/>
              <w:numPr>
                <w:ilvl w:val="2"/>
                <w:numId w:val="5"/>
              </w:numPr>
              <w:rPr>
                <w:sz w:val="18"/>
                <w:szCs w:val="18"/>
              </w:rPr>
            </w:pPr>
            <w:r>
              <w:rPr>
                <w:sz w:val="18"/>
                <w:szCs w:val="18"/>
              </w:rPr>
              <w:t>Prolonged procedures</w:t>
            </w:r>
          </w:p>
          <w:p w14:paraId="4F1CE0EA" w14:textId="324FE944" w:rsidR="0003724E" w:rsidRDefault="0003724E" w:rsidP="003B0BA1">
            <w:pPr>
              <w:pStyle w:val="ListParagraph"/>
              <w:numPr>
                <w:ilvl w:val="2"/>
                <w:numId w:val="5"/>
              </w:numPr>
              <w:rPr>
                <w:sz w:val="18"/>
                <w:szCs w:val="18"/>
              </w:rPr>
            </w:pPr>
            <w:r>
              <w:rPr>
                <w:sz w:val="18"/>
                <w:szCs w:val="18"/>
              </w:rPr>
              <w:t>Bone Grafting</w:t>
            </w:r>
          </w:p>
          <w:p w14:paraId="3EB4A308" w14:textId="29E1F13F" w:rsidR="0003724E" w:rsidRDefault="0003724E" w:rsidP="003B0BA1">
            <w:pPr>
              <w:pStyle w:val="ListParagraph"/>
              <w:numPr>
                <w:ilvl w:val="2"/>
                <w:numId w:val="5"/>
              </w:numPr>
              <w:rPr>
                <w:sz w:val="18"/>
                <w:szCs w:val="18"/>
              </w:rPr>
            </w:pPr>
            <w:r>
              <w:rPr>
                <w:sz w:val="18"/>
                <w:szCs w:val="18"/>
              </w:rPr>
              <w:t>Operative Experience (&lt;50 implants)</w:t>
            </w:r>
          </w:p>
          <w:p w14:paraId="5BF0BF73" w14:textId="04A6B7D0" w:rsidR="0003724E" w:rsidRDefault="0003724E" w:rsidP="003B0BA1">
            <w:pPr>
              <w:pStyle w:val="ListParagraph"/>
              <w:numPr>
                <w:ilvl w:val="2"/>
                <w:numId w:val="5"/>
              </w:numPr>
              <w:rPr>
                <w:sz w:val="18"/>
                <w:szCs w:val="18"/>
              </w:rPr>
            </w:pPr>
            <w:r>
              <w:rPr>
                <w:sz w:val="18"/>
                <w:szCs w:val="18"/>
              </w:rPr>
              <w:t>CHX reduce infection and implant failure</w:t>
            </w:r>
          </w:p>
          <w:p w14:paraId="0AE662F5" w14:textId="34649343" w:rsidR="0003724E" w:rsidRPr="003B0BA1" w:rsidRDefault="0003724E" w:rsidP="003B0BA1">
            <w:pPr>
              <w:pStyle w:val="ListParagraph"/>
              <w:numPr>
                <w:ilvl w:val="1"/>
                <w:numId w:val="5"/>
              </w:numPr>
              <w:rPr>
                <w:sz w:val="18"/>
                <w:szCs w:val="18"/>
              </w:rPr>
            </w:pPr>
            <w:r>
              <w:rPr>
                <w:sz w:val="18"/>
                <w:szCs w:val="18"/>
                <w:u w:val="single"/>
              </w:rPr>
              <w:t>Periodontal Regeneration</w:t>
            </w:r>
            <w:r>
              <w:rPr>
                <w:sz w:val="18"/>
                <w:szCs w:val="18"/>
              </w:rPr>
              <w:t xml:space="preserve">: Improved clinical outcomes with e-PTFE membranes in patients using systemic antibiotics compared to patients not receiving antibiotics (Amoxicillin w/ Clavulanic Acid – Augmentin). </w:t>
            </w:r>
            <w:r>
              <w:rPr>
                <w:sz w:val="18"/>
                <w:szCs w:val="18"/>
              </w:rPr>
              <w:br/>
              <w:t xml:space="preserve">No difference in clinical outcomes with Bioresorbable membranes and </w:t>
            </w:r>
            <w:proofErr w:type="spellStart"/>
            <w:r>
              <w:rPr>
                <w:sz w:val="18"/>
                <w:szCs w:val="18"/>
              </w:rPr>
              <w:t>Emdogain</w:t>
            </w:r>
            <w:proofErr w:type="spellEnd"/>
            <w:r>
              <w:rPr>
                <w:sz w:val="18"/>
                <w:szCs w:val="18"/>
              </w:rPr>
              <w:t xml:space="preserve"> (Amoxicillin and Metronidazole)</w:t>
            </w:r>
          </w:p>
          <w:p w14:paraId="713FD925" w14:textId="77777777" w:rsidR="0003724E" w:rsidRPr="003B0BA1" w:rsidRDefault="0003724E" w:rsidP="003B0BA1">
            <w:pPr>
              <w:pStyle w:val="ListParagraph"/>
              <w:numPr>
                <w:ilvl w:val="0"/>
                <w:numId w:val="5"/>
              </w:numPr>
              <w:rPr>
                <w:sz w:val="18"/>
                <w:szCs w:val="18"/>
              </w:rPr>
            </w:pPr>
            <w:r w:rsidRPr="003B0BA1">
              <w:rPr>
                <w:sz w:val="18"/>
                <w:szCs w:val="18"/>
              </w:rPr>
              <w:t>No advantage in reducing postop infection after:</w:t>
            </w:r>
          </w:p>
          <w:p w14:paraId="2FEF6A02" w14:textId="77777777" w:rsidR="0003724E" w:rsidRPr="003B0BA1" w:rsidRDefault="0003724E" w:rsidP="003B0BA1">
            <w:pPr>
              <w:pStyle w:val="ListParagraph"/>
              <w:numPr>
                <w:ilvl w:val="1"/>
                <w:numId w:val="5"/>
              </w:numPr>
              <w:rPr>
                <w:sz w:val="18"/>
                <w:szCs w:val="18"/>
              </w:rPr>
            </w:pPr>
            <w:r w:rsidRPr="003B0BA1">
              <w:rPr>
                <w:sz w:val="18"/>
                <w:szCs w:val="18"/>
              </w:rPr>
              <w:t>Gingivectomy</w:t>
            </w:r>
          </w:p>
          <w:p w14:paraId="560AD2E7" w14:textId="77777777" w:rsidR="0003724E" w:rsidRPr="003B0BA1" w:rsidRDefault="0003724E" w:rsidP="003B0BA1">
            <w:pPr>
              <w:pStyle w:val="ListParagraph"/>
              <w:numPr>
                <w:ilvl w:val="1"/>
                <w:numId w:val="5"/>
              </w:numPr>
              <w:rPr>
                <w:sz w:val="18"/>
                <w:szCs w:val="18"/>
              </w:rPr>
            </w:pPr>
            <w:r w:rsidRPr="003B0BA1">
              <w:rPr>
                <w:sz w:val="18"/>
                <w:szCs w:val="18"/>
              </w:rPr>
              <w:t>Osseous Resective Surgery</w:t>
            </w:r>
          </w:p>
          <w:p w14:paraId="202D285B" w14:textId="77777777" w:rsidR="0003724E" w:rsidRPr="003B0BA1" w:rsidRDefault="0003724E" w:rsidP="003B0BA1">
            <w:pPr>
              <w:pStyle w:val="ListParagraph"/>
              <w:numPr>
                <w:ilvl w:val="1"/>
                <w:numId w:val="5"/>
              </w:numPr>
              <w:rPr>
                <w:sz w:val="18"/>
                <w:szCs w:val="18"/>
              </w:rPr>
            </w:pPr>
            <w:r w:rsidRPr="003B0BA1">
              <w:rPr>
                <w:sz w:val="18"/>
                <w:szCs w:val="18"/>
              </w:rPr>
              <w:t>Mucogingival Surgery</w:t>
            </w:r>
          </w:p>
          <w:p w14:paraId="2EE0652C" w14:textId="77777777" w:rsidR="0003724E" w:rsidRPr="003B0BA1" w:rsidRDefault="0003724E" w:rsidP="003B0BA1">
            <w:pPr>
              <w:pStyle w:val="ListParagraph"/>
              <w:numPr>
                <w:ilvl w:val="1"/>
                <w:numId w:val="5"/>
              </w:numPr>
              <w:rPr>
                <w:sz w:val="18"/>
                <w:szCs w:val="18"/>
              </w:rPr>
            </w:pPr>
            <w:r w:rsidRPr="003B0BA1">
              <w:rPr>
                <w:sz w:val="18"/>
                <w:szCs w:val="18"/>
              </w:rPr>
              <w:t>Osseous Grafting</w:t>
            </w:r>
          </w:p>
          <w:p w14:paraId="369E0C2B" w14:textId="24BE86BC" w:rsidR="0003724E" w:rsidRPr="003B0BA1" w:rsidRDefault="0003724E" w:rsidP="003B0BA1">
            <w:pPr>
              <w:pStyle w:val="ListParagraph"/>
              <w:numPr>
                <w:ilvl w:val="0"/>
                <w:numId w:val="5"/>
              </w:numPr>
              <w:rPr>
                <w:sz w:val="18"/>
                <w:szCs w:val="18"/>
              </w:rPr>
            </w:pPr>
            <w:r w:rsidRPr="003B0BA1">
              <w:rPr>
                <w:sz w:val="18"/>
                <w:szCs w:val="18"/>
              </w:rPr>
              <w:t>Reduced infection rate when CHX used</w:t>
            </w:r>
          </w:p>
        </w:tc>
        <w:tc>
          <w:tcPr>
            <w:tcW w:w="2965" w:type="dxa"/>
            <w:vMerge/>
          </w:tcPr>
          <w:p w14:paraId="684590E8" w14:textId="77777777" w:rsidR="0003724E" w:rsidRDefault="0003724E" w:rsidP="00AA301E"/>
        </w:tc>
      </w:tr>
      <w:tr w:rsidR="0003724E" w14:paraId="439E1405" w14:textId="77777777" w:rsidTr="0003724E">
        <w:tc>
          <w:tcPr>
            <w:tcW w:w="6025" w:type="dxa"/>
          </w:tcPr>
          <w:p w14:paraId="363545F8" w14:textId="35331B2F" w:rsidR="0003724E" w:rsidRDefault="0003724E" w:rsidP="003B0BA1">
            <w:r>
              <w:t xml:space="preserve">d. </w:t>
            </w:r>
            <w:r w:rsidRPr="003B0BA1">
              <w:rPr>
                <w:b/>
                <w:bCs/>
              </w:rPr>
              <w:t>Improve periodontal regenerative outcome</w:t>
            </w:r>
          </w:p>
        </w:tc>
        <w:tc>
          <w:tcPr>
            <w:tcW w:w="2965" w:type="dxa"/>
            <w:vMerge/>
          </w:tcPr>
          <w:p w14:paraId="34C9FA8F" w14:textId="77777777" w:rsidR="0003724E" w:rsidRDefault="0003724E" w:rsidP="00AA301E"/>
        </w:tc>
      </w:tr>
      <w:tr w:rsidR="0003724E" w14:paraId="70F60389" w14:textId="77777777" w:rsidTr="0003724E">
        <w:tc>
          <w:tcPr>
            <w:tcW w:w="6025" w:type="dxa"/>
          </w:tcPr>
          <w:p w14:paraId="26FA6BBF" w14:textId="77777777" w:rsidR="0003724E" w:rsidRDefault="0003724E" w:rsidP="003B0BA1"/>
        </w:tc>
        <w:tc>
          <w:tcPr>
            <w:tcW w:w="2965" w:type="dxa"/>
            <w:vMerge/>
          </w:tcPr>
          <w:p w14:paraId="70045321" w14:textId="77777777" w:rsidR="0003724E" w:rsidRDefault="0003724E" w:rsidP="00AA301E"/>
        </w:tc>
      </w:tr>
    </w:tbl>
    <w:p w14:paraId="3F1FAED1" w14:textId="04A8AF49" w:rsidR="00AA301E" w:rsidRDefault="0003724E" w:rsidP="0003724E">
      <w:pPr>
        <w:pStyle w:val="Heading2"/>
      </w:pPr>
      <w:r>
        <w:t>Antibiotics used as an adjunct, not replacement in periodontal therapy</w:t>
      </w:r>
    </w:p>
    <w:p w14:paraId="56593160" w14:textId="428080D6" w:rsidR="0003724E" w:rsidRDefault="0003724E" w:rsidP="0003724E">
      <w:pPr>
        <w:ind w:left="360"/>
      </w:pPr>
      <w:r>
        <w:br/>
        <w:t>Systemic antibiotics alone are insufficient due to:</w:t>
      </w:r>
    </w:p>
    <w:p w14:paraId="36A0C6D6" w14:textId="0E83F6B2" w:rsidR="0003724E" w:rsidRDefault="0003724E" w:rsidP="0003724E">
      <w:pPr>
        <w:pStyle w:val="ListParagraph"/>
        <w:numPr>
          <w:ilvl w:val="0"/>
          <w:numId w:val="9"/>
        </w:numPr>
      </w:pPr>
      <w:r>
        <w:t xml:space="preserve">Diverse microbial community </w:t>
      </w:r>
    </w:p>
    <w:p w14:paraId="779BD13E" w14:textId="13A5BBA5" w:rsidR="0003724E" w:rsidRDefault="0003724E" w:rsidP="0003724E">
      <w:pPr>
        <w:pStyle w:val="ListParagraph"/>
        <w:numPr>
          <w:ilvl w:val="0"/>
          <w:numId w:val="9"/>
        </w:numPr>
      </w:pPr>
      <w:r>
        <w:t>Increased antibiotic resistance</w:t>
      </w:r>
    </w:p>
    <w:p w14:paraId="581C6DE0" w14:textId="3BCFD412" w:rsidR="0003724E" w:rsidRDefault="0003724E" w:rsidP="0003724E">
      <w:pPr>
        <w:pStyle w:val="ListParagraph"/>
        <w:numPr>
          <w:ilvl w:val="0"/>
          <w:numId w:val="9"/>
        </w:numPr>
      </w:pPr>
      <w:r>
        <w:t>High GCF levels required for biofilm penetration (antibiotics may not penetrate biofilm)</w:t>
      </w:r>
    </w:p>
    <w:p w14:paraId="12B17696" w14:textId="6B09BB8A" w:rsidR="00F21839" w:rsidRDefault="00F21839" w:rsidP="00F21839">
      <w:pPr>
        <w:rPr>
          <w:color w:val="922213" w:themeColor="accent5" w:themeShade="BF"/>
        </w:rPr>
      </w:pPr>
      <w:r w:rsidRPr="00F21839">
        <w:rPr>
          <w:color w:val="922213" w:themeColor="accent5" w:themeShade="BF"/>
        </w:rPr>
        <w:t>Antibiotics should be used adjunct to subgingival debridement immediately after initial phase and at re-evaluation phase.</w:t>
      </w:r>
    </w:p>
    <w:p w14:paraId="6F6C8F3F" w14:textId="4CECC21C" w:rsidR="00F21839" w:rsidRDefault="00F21839" w:rsidP="00F21839">
      <w:pPr>
        <w:pStyle w:val="Heading2"/>
      </w:pPr>
      <w:r>
        <w:lastRenderedPageBreak/>
        <w:t>Different Agents for different situations</w:t>
      </w:r>
    </w:p>
    <w:p w14:paraId="08C53E3D" w14:textId="6FE838DA" w:rsidR="00F21839" w:rsidRDefault="00F21839" w:rsidP="00F21839">
      <w:pPr>
        <w:pStyle w:val="ListParagraph"/>
        <w:ind w:left="360"/>
      </w:pPr>
    </w:p>
    <w:p w14:paraId="31DF7D52" w14:textId="6DBE9E23" w:rsidR="00F21839" w:rsidRDefault="00F21839" w:rsidP="00F21839">
      <w:pPr>
        <w:pStyle w:val="ListParagraph"/>
        <w:numPr>
          <w:ilvl w:val="0"/>
          <w:numId w:val="8"/>
        </w:numPr>
      </w:pPr>
      <w:r>
        <w:t>Important Considerations:</w:t>
      </w:r>
    </w:p>
    <w:p w14:paraId="26DD52B3" w14:textId="44C5A18C" w:rsidR="00F21839" w:rsidRDefault="00D00738" w:rsidP="00F21839">
      <w:pPr>
        <w:pStyle w:val="ListParagraph"/>
        <w:numPr>
          <w:ilvl w:val="1"/>
          <w:numId w:val="8"/>
        </w:numPr>
      </w:pPr>
      <w:r w:rsidRPr="00D00738">
        <w:drawing>
          <wp:anchor distT="0" distB="0" distL="114300" distR="114300" simplePos="0" relativeHeight="251658240" behindDoc="0" locked="0" layoutInCell="1" allowOverlap="1" wp14:anchorId="61F16CF0" wp14:editId="57421337">
            <wp:simplePos x="0" y="0"/>
            <wp:positionH relativeFrom="margin">
              <wp:posOffset>3590925</wp:posOffset>
            </wp:positionH>
            <wp:positionV relativeFrom="paragraph">
              <wp:posOffset>5080</wp:posOffset>
            </wp:positionV>
            <wp:extent cx="2349500" cy="1181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9500" cy="1181100"/>
                    </a:xfrm>
                    <a:prstGeom prst="rect">
                      <a:avLst/>
                    </a:prstGeom>
                  </pic:spPr>
                </pic:pic>
              </a:graphicData>
            </a:graphic>
            <wp14:sizeRelH relativeFrom="margin">
              <wp14:pctWidth>0</wp14:pctWidth>
            </wp14:sizeRelH>
            <wp14:sizeRelV relativeFrom="margin">
              <wp14:pctHeight>0</wp14:pctHeight>
            </wp14:sizeRelV>
          </wp:anchor>
        </w:drawing>
      </w:r>
      <w:r w:rsidR="00F21839">
        <w:t>Medical status and concomitant medications</w:t>
      </w:r>
    </w:p>
    <w:p w14:paraId="43C5E142" w14:textId="3C22B221" w:rsidR="00F21839" w:rsidRDefault="00F21839" w:rsidP="00F21839">
      <w:pPr>
        <w:pStyle w:val="ListParagraph"/>
        <w:numPr>
          <w:ilvl w:val="1"/>
          <w:numId w:val="8"/>
        </w:numPr>
      </w:pPr>
      <w:r>
        <w:t>Likely microbial specials</w:t>
      </w:r>
    </w:p>
    <w:p w14:paraId="1A187934" w14:textId="37D1603F" w:rsidR="00F21839" w:rsidRDefault="00F21839" w:rsidP="00F21839">
      <w:pPr>
        <w:pStyle w:val="ListParagraph"/>
        <w:numPr>
          <w:ilvl w:val="1"/>
          <w:numId w:val="8"/>
        </w:numPr>
      </w:pPr>
      <w:r>
        <w:t>Lack an easy to use, cost-effective microbiological test</w:t>
      </w:r>
    </w:p>
    <w:p w14:paraId="5552783E" w14:textId="664DE31A" w:rsidR="00F21839" w:rsidRDefault="00F21839" w:rsidP="00F21839">
      <w:pPr>
        <w:pStyle w:val="ListParagraph"/>
        <w:numPr>
          <w:ilvl w:val="1"/>
          <w:numId w:val="8"/>
        </w:numPr>
      </w:pPr>
      <w:r>
        <w:t>Not all etiological species are identified</w:t>
      </w:r>
    </w:p>
    <w:p w14:paraId="39A391B7" w14:textId="0DF13CA4" w:rsidR="00F21839" w:rsidRDefault="00F21839" w:rsidP="00F21839">
      <w:pPr>
        <w:pStyle w:val="ListParagraph"/>
        <w:numPr>
          <w:ilvl w:val="1"/>
          <w:numId w:val="8"/>
        </w:numPr>
      </w:pPr>
      <w:r>
        <w:t>Limited antibiotic agents available</w:t>
      </w:r>
    </w:p>
    <w:p w14:paraId="7AB00E41" w14:textId="4A0AC4EC" w:rsidR="00F21839" w:rsidRDefault="00F21839" w:rsidP="00F21839">
      <w:pPr>
        <w:pStyle w:val="ListParagraph"/>
        <w:numPr>
          <w:ilvl w:val="1"/>
          <w:numId w:val="8"/>
        </w:numPr>
      </w:pPr>
      <w:r>
        <w:t>Most regimes remain largely empirical</w:t>
      </w:r>
    </w:p>
    <w:p w14:paraId="1A3160F0" w14:textId="51A985F8" w:rsidR="00F21839" w:rsidRPr="00F21839" w:rsidRDefault="00F21839" w:rsidP="00F21839">
      <w:pPr>
        <w:pStyle w:val="ListParagraph"/>
        <w:numPr>
          <w:ilvl w:val="1"/>
          <w:numId w:val="8"/>
        </w:numPr>
      </w:pPr>
      <w:r>
        <w:t>Limited evidence for optimal dosage and duration.</w:t>
      </w:r>
    </w:p>
    <w:tbl>
      <w:tblPr>
        <w:tblStyle w:val="TableGrid"/>
        <w:tblW w:w="0" w:type="auto"/>
        <w:tblLook w:val="04A0" w:firstRow="1" w:lastRow="0" w:firstColumn="1" w:lastColumn="0" w:noHBand="0" w:noVBand="1"/>
      </w:tblPr>
      <w:tblGrid>
        <w:gridCol w:w="3775"/>
        <w:gridCol w:w="3237"/>
        <w:gridCol w:w="2338"/>
      </w:tblGrid>
      <w:tr w:rsidR="00F21839" w14:paraId="62A786F3" w14:textId="77777777" w:rsidTr="00D00738">
        <w:tc>
          <w:tcPr>
            <w:tcW w:w="3775" w:type="dxa"/>
            <w:vMerge w:val="restart"/>
            <w:vAlign w:val="center"/>
          </w:tcPr>
          <w:p w14:paraId="3CAE67A9" w14:textId="7786C296" w:rsidR="00F21839" w:rsidRPr="00F21839" w:rsidRDefault="00F21839" w:rsidP="00F21839">
            <w:pPr>
              <w:jc w:val="center"/>
              <w:rPr>
                <w:b/>
                <w:bCs/>
              </w:rPr>
            </w:pPr>
            <w:r w:rsidRPr="00F21839">
              <w:rPr>
                <w:b/>
                <w:bCs/>
              </w:rPr>
              <w:t>Refractory Periodontitis</w:t>
            </w:r>
          </w:p>
        </w:tc>
        <w:tc>
          <w:tcPr>
            <w:tcW w:w="5575" w:type="dxa"/>
            <w:gridSpan w:val="2"/>
            <w:vAlign w:val="center"/>
          </w:tcPr>
          <w:p w14:paraId="09CB9889" w14:textId="1B567542" w:rsidR="00F21839" w:rsidRPr="00F21839" w:rsidRDefault="00F21839" w:rsidP="00F21839">
            <w:pPr>
              <w:jc w:val="center"/>
              <w:rPr>
                <w:b/>
                <w:bCs/>
              </w:rPr>
            </w:pPr>
            <w:r w:rsidRPr="00F21839">
              <w:rPr>
                <w:b/>
                <w:bCs/>
              </w:rPr>
              <w:t>Aggressive Periodontitis (Grade C)</w:t>
            </w:r>
          </w:p>
        </w:tc>
      </w:tr>
      <w:tr w:rsidR="00F21839" w14:paraId="69CF1928" w14:textId="77777777" w:rsidTr="00D00738">
        <w:tc>
          <w:tcPr>
            <w:tcW w:w="3775" w:type="dxa"/>
            <w:vMerge/>
            <w:vAlign w:val="center"/>
          </w:tcPr>
          <w:p w14:paraId="4FF1078C" w14:textId="77777777" w:rsidR="00F21839" w:rsidRDefault="00F21839" w:rsidP="00F21839">
            <w:pPr>
              <w:jc w:val="center"/>
            </w:pPr>
          </w:p>
        </w:tc>
        <w:tc>
          <w:tcPr>
            <w:tcW w:w="3237" w:type="dxa"/>
            <w:vAlign w:val="center"/>
          </w:tcPr>
          <w:p w14:paraId="0BA432BA" w14:textId="7BB9AA58" w:rsidR="00F21839" w:rsidRPr="00F21839" w:rsidRDefault="00F21839" w:rsidP="00F21839">
            <w:pPr>
              <w:jc w:val="center"/>
              <w:rPr>
                <w:sz w:val="20"/>
                <w:szCs w:val="20"/>
              </w:rPr>
            </w:pPr>
            <w:r w:rsidRPr="00F21839">
              <w:t>Localized</w:t>
            </w:r>
            <w:r w:rsidRPr="00F21839">
              <w:rPr>
                <w:sz w:val="20"/>
                <w:szCs w:val="20"/>
              </w:rPr>
              <w:t xml:space="preserve"> </w:t>
            </w:r>
            <w:r w:rsidRPr="00F21839">
              <w:rPr>
                <w:sz w:val="20"/>
                <w:szCs w:val="20"/>
              </w:rPr>
              <w:br/>
              <w:t>(Molar Incisor Pattern)</w:t>
            </w:r>
          </w:p>
        </w:tc>
        <w:tc>
          <w:tcPr>
            <w:tcW w:w="2338" w:type="dxa"/>
            <w:vAlign w:val="center"/>
          </w:tcPr>
          <w:p w14:paraId="6CBB5595" w14:textId="1D8B7615" w:rsidR="00F21839" w:rsidRDefault="00F21839" w:rsidP="00F21839">
            <w:pPr>
              <w:jc w:val="center"/>
            </w:pPr>
            <w:r>
              <w:t>Generalized</w:t>
            </w:r>
          </w:p>
        </w:tc>
      </w:tr>
      <w:tr w:rsidR="00F21839" w14:paraId="50234BE9" w14:textId="77777777" w:rsidTr="00D00738">
        <w:tc>
          <w:tcPr>
            <w:tcW w:w="3775" w:type="dxa"/>
          </w:tcPr>
          <w:p w14:paraId="751E4AAA" w14:textId="77777777" w:rsidR="00F21839" w:rsidRDefault="00F21839" w:rsidP="00F21839">
            <w:pPr>
              <w:pStyle w:val="ListParagraph"/>
              <w:numPr>
                <w:ilvl w:val="0"/>
                <w:numId w:val="8"/>
              </w:numPr>
            </w:pPr>
            <w:r>
              <w:t>Polymicrobial (</w:t>
            </w:r>
            <w:proofErr w:type="spellStart"/>
            <w:r>
              <w:t>A.a</w:t>
            </w:r>
            <w:proofErr w:type="spellEnd"/>
            <w:r>
              <w:t xml:space="preserve">, </w:t>
            </w:r>
            <w:proofErr w:type="spellStart"/>
            <w:r>
              <w:t>P.g</w:t>
            </w:r>
            <w:proofErr w:type="spellEnd"/>
            <w:r>
              <w:t xml:space="preserve">, </w:t>
            </w:r>
            <w:proofErr w:type="spellStart"/>
            <w:r>
              <w:t>T.f</w:t>
            </w:r>
            <w:proofErr w:type="spellEnd"/>
            <w:r>
              <w:t xml:space="preserve">, </w:t>
            </w:r>
            <w:proofErr w:type="spellStart"/>
            <w:r>
              <w:t>P.i</w:t>
            </w:r>
            <w:proofErr w:type="spellEnd"/>
            <w:r>
              <w:t>, Strep)</w:t>
            </w:r>
          </w:p>
          <w:p w14:paraId="3F59093D" w14:textId="77777777" w:rsidR="00F21839" w:rsidRDefault="00F21839" w:rsidP="00F21839">
            <w:pPr>
              <w:pStyle w:val="ListParagraph"/>
              <w:numPr>
                <w:ilvl w:val="0"/>
                <w:numId w:val="8"/>
              </w:numPr>
            </w:pPr>
            <w:r>
              <w:t>Considerations:</w:t>
            </w:r>
          </w:p>
          <w:p w14:paraId="443DAB6C" w14:textId="77777777" w:rsidR="00F21839" w:rsidRDefault="00F21839" w:rsidP="00F21839">
            <w:pPr>
              <w:pStyle w:val="ListParagraph"/>
              <w:numPr>
                <w:ilvl w:val="1"/>
                <w:numId w:val="8"/>
              </w:numPr>
            </w:pPr>
            <w:r>
              <w:t>Number of unresponsive sites</w:t>
            </w:r>
          </w:p>
          <w:p w14:paraId="09050357" w14:textId="77777777" w:rsidR="00F21839" w:rsidRDefault="00F21839" w:rsidP="00F21839">
            <w:pPr>
              <w:pStyle w:val="ListParagraph"/>
              <w:numPr>
                <w:ilvl w:val="1"/>
                <w:numId w:val="8"/>
              </w:numPr>
            </w:pPr>
            <w:r>
              <w:t>Host response</w:t>
            </w:r>
          </w:p>
          <w:p w14:paraId="06ED3498" w14:textId="77777777" w:rsidR="00F21839" w:rsidRDefault="00F21839" w:rsidP="00F21839">
            <w:pPr>
              <w:pStyle w:val="ListParagraph"/>
              <w:numPr>
                <w:ilvl w:val="1"/>
                <w:numId w:val="8"/>
              </w:numPr>
            </w:pPr>
            <w:r>
              <w:t>Presence of modifying factors</w:t>
            </w:r>
          </w:p>
          <w:p w14:paraId="49050041" w14:textId="0382D3C9" w:rsidR="00F21839" w:rsidRDefault="00F21839" w:rsidP="00F21839">
            <w:pPr>
              <w:pStyle w:val="ListParagraph"/>
              <w:numPr>
                <w:ilvl w:val="1"/>
                <w:numId w:val="8"/>
              </w:numPr>
            </w:pPr>
            <w:r>
              <w:t>Extended antibiotic duration in smokers</w:t>
            </w:r>
          </w:p>
        </w:tc>
        <w:tc>
          <w:tcPr>
            <w:tcW w:w="3237" w:type="dxa"/>
          </w:tcPr>
          <w:p w14:paraId="01B6B279" w14:textId="0A51C46F" w:rsidR="00F21839" w:rsidRDefault="00F21839" w:rsidP="00F21839">
            <w:pPr>
              <w:pStyle w:val="ListParagraph"/>
              <w:numPr>
                <w:ilvl w:val="0"/>
                <w:numId w:val="8"/>
              </w:numPr>
            </w:pPr>
            <w:proofErr w:type="spellStart"/>
            <w:r>
              <w:t>A.</w:t>
            </w:r>
            <w:proofErr w:type="gramStart"/>
            <w:r>
              <w:t>a</w:t>
            </w:r>
            <w:proofErr w:type="spellEnd"/>
            <w:proofErr w:type="gramEnd"/>
            <w:r>
              <w:t xml:space="preserve"> implicated</w:t>
            </w:r>
          </w:p>
          <w:p w14:paraId="06439BE6" w14:textId="24351E42" w:rsidR="00D00738" w:rsidRDefault="00F21839" w:rsidP="00D00738">
            <w:pPr>
              <w:pStyle w:val="ListParagraph"/>
              <w:numPr>
                <w:ilvl w:val="0"/>
                <w:numId w:val="8"/>
              </w:numPr>
            </w:pPr>
            <w:r>
              <w:t>Considerations:</w:t>
            </w:r>
          </w:p>
          <w:p w14:paraId="56A579A3" w14:textId="77777777" w:rsidR="00F21839" w:rsidRDefault="00F21839" w:rsidP="00F21839">
            <w:pPr>
              <w:pStyle w:val="ListParagraph"/>
              <w:numPr>
                <w:ilvl w:val="1"/>
                <w:numId w:val="8"/>
              </w:numPr>
            </w:pPr>
            <w:proofErr w:type="spellStart"/>
            <w:r>
              <w:t>A.a</w:t>
            </w:r>
            <w:proofErr w:type="spellEnd"/>
            <w:r>
              <w:t xml:space="preserve"> not suppressed at all sites due to resistance and variable GCF concentration</w:t>
            </w:r>
          </w:p>
          <w:p w14:paraId="59545392" w14:textId="77777777" w:rsidR="00D00738" w:rsidRDefault="00D00738" w:rsidP="00D00738">
            <w:pPr>
              <w:pStyle w:val="ListParagraph"/>
              <w:numPr>
                <w:ilvl w:val="0"/>
                <w:numId w:val="8"/>
              </w:numPr>
            </w:pPr>
            <w:r>
              <w:t xml:space="preserve">Tetracyclines: </w:t>
            </w:r>
          </w:p>
          <w:p w14:paraId="43E7ACF5" w14:textId="6639C538" w:rsidR="00D00738" w:rsidRDefault="00D00738" w:rsidP="00D00738">
            <w:pPr>
              <w:pStyle w:val="ListParagraph"/>
              <w:numPr>
                <w:ilvl w:val="1"/>
                <w:numId w:val="8"/>
              </w:numPr>
            </w:pPr>
            <w:r>
              <w:t>Tetracycline HCL 250mg 4 times daily (</w:t>
            </w:r>
            <w:proofErr w:type="spellStart"/>
            <w:r>
              <w:t>q.d.s</w:t>
            </w:r>
            <w:proofErr w:type="spellEnd"/>
            <w:r>
              <w:t xml:space="preserve">) for 14 days </w:t>
            </w:r>
          </w:p>
        </w:tc>
        <w:tc>
          <w:tcPr>
            <w:tcW w:w="2338" w:type="dxa"/>
          </w:tcPr>
          <w:p w14:paraId="627B1CF2" w14:textId="77777777" w:rsidR="00D00738" w:rsidRDefault="00D00738" w:rsidP="00D00738">
            <w:pPr>
              <w:pStyle w:val="ListParagraph"/>
              <w:numPr>
                <w:ilvl w:val="0"/>
                <w:numId w:val="8"/>
              </w:numPr>
            </w:pPr>
            <w:r>
              <w:t>Polymicrobial (</w:t>
            </w:r>
            <w:proofErr w:type="spellStart"/>
            <w:r>
              <w:t>P.g</w:t>
            </w:r>
            <w:proofErr w:type="spellEnd"/>
            <w:r>
              <w:t xml:space="preserve">, </w:t>
            </w:r>
            <w:proofErr w:type="spellStart"/>
            <w:r>
              <w:t>T.f</w:t>
            </w:r>
            <w:proofErr w:type="spellEnd"/>
            <w:r>
              <w:t xml:space="preserve"> +/- </w:t>
            </w:r>
            <w:proofErr w:type="spellStart"/>
            <w:r>
              <w:t>A.a</w:t>
            </w:r>
            <w:proofErr w:type="spellEnd"/>
            <w:r>
              <w:t>)</w:t>
            </w:r>
          </w:p>
          <w:p w14:paraId="28126674" w14:textId="77777777" w:rsidR="00D00738" w:rsidRDefault="00D00738" w:rsidP="00D00738">
            <w:pPr>
              <w:pStyle w:val="ListParagraph"/>
              <w:numPr>
                <w:ilvl w:val="0"/>
                <w:numId w:val="8"/>
              </w:numPr>
            </w:pPr>
            <w:r>
              <w:t xml:space="preserve">Tetracyclines: </w:t>
            </w:r>
          </w:p>
          <w:p w14:paraId="5FE78698" w14:textId="5E5327D3" w:rsidR="00D00738" w:rsidRDefault="00D00738" w:rsidP="00D00738">
            <w:pPr>
              <w:pStyle w:val="ListParagraph"/>
              <w:numPr>
                <w:ilvl w:val="1"/>
                <w:numId w:val="8"/>
              </w:numPr>
            </w:pPr>
            <w:r>
              <w:t>Limited or no effect</w:t>
            </w:r>
          </w:p>
        </w:tc>
      </w:tr>
      <w:tr w:rsidR="00D00738" w14:paraId="461D73BD" w14:textId="77777777" w:rsidTr="00BF752C">
        <w:tc>
          <w:tcPr>
            <w:tcW w:w="3775" w:type="dxa"/>
          </w:tcPr>
          <w:p w14:paraId="0CE07EAE" w14:textId="22CD29BC" w:rsidR="00D00738" w:rsidRPr="00F21839" w:rsidRDefault="00D00738" w:rsidP="00F21839">
            <w:pPr>
              <w:jc w:val="center"/>
              <w:rPr>
                <w:u w:val="single"/>
              </w:rPr>
            </w:pPr>
            <w:r w:rsidRPr="00F21839">
              <w:rPr>
                <w:u w:val="single"/>
              </w:rPr>
              <w:t>Azithromycin</w:t>
            </w:r>
          </w:p>
          <w:p w14:paraId="3E0F428F" w14:textId="2A6B560D" w:rsidR="00D00738" w:rsidRPr="00F21839" w:rsidRDefault="00D00738" w:rsidP="00F21839">
            <w:pPr>
              <w:jc w:val="center"/>
              <w:rPr>
                <w:i/>
                <w:iCs/>
              </w:rPr>
            </w:pPr>
            <w:r w:rsidRPr="00F21839">
              <w:rPr>
                <w:i/>
                <w:iCs/>
                <w:sz w:val="18"/>
                <w:szCs w:val="18"/>
              </w:rPr>
              <w:t>500mg once daily for 3 days</w:t>
            </w:r>
            <w:r w:rsidRPr="00F21839">
              <w:rPr>
                <w:i/>
                <w:iCs/>
                <w:sz w:val="18"/>
                <w:szCs w:val="18"/>
              </w:rPr>
              <w:br/>
              <w:t xml:space="preserve">Limited evidence </w:t>
            </w:r>
            <w:r w:rsidRPr="00F21839">
              <w:rPr>
                <w:i/>
                <w:iCs/>
                <w:sz w:val="18"/>
                <w:szCs w:val="18"/>
              </w:rPr>
              <w:br/>
              <w:t>Benefit in deep sites and smokers</w:t>
            </w:r>
          </w:p>
        </w:tc>
        <w:tc>
          <w:tcPr>
            <w:tcW w:w="5575" w:type="dxa"/>
            <w:gridSpan w:val="2"/>
          </w:tcPr>
          <w:p w14:paraId="6D1AAD0E" w14:textId="60A68511" w:rsidR="00D00738" w:rsidRDefault="00D00738" w:rsidP="00D00738">
            <w:pPr>
              <w:jc w:val="center"/>
              <w:rPr>
                <w:u w:val="single"/>
              </w:rPr>
            </w:pPr>
            <w:r>
              <w:rPr>
                <w:u w:val="single"/>
              </w:rPr>
              <w:t>Amoxicillin/Metronidazole</w:t>
            </w:r>
          </w:p>
          <w:p w14:paraId="6F4BD788" w14:textId="5FA8B804" w:rsidR="00D00738" w:rsidRPr="00D00738" w:rsidRDefault="00D00738" w:rsidP="00D00738">
            <w:pPr>
              <w:jc w:val="center"/>
            </w:pPr>
            <w:r>
              <w:rPr>
                <w:i/>
                <w:iCs/>
                <w:sz w:val="18"/>
                <w:szCs w:val="18"/>
              </w:rPr>
              <w:t>250-500mg/200-400mg three times daily (</w:t>
            </w:r>
            <w:proofErr w:type="spellStart"/>
            <w:r>
              <w:rPr>
                <w:i/>
                <w:iCs/>
                <w:sz w:val="18"/>
                <w:szCs w:val="18"/>
              </w:rPr>
              <w:t>t.d.s</w:t>
            </w:r>
            <w:proofErr w:type="spellEnd"/>
            <w:r>
              <w:rPr>
                <w:i/>
                <w:iCs/>
                <w:sz w:val="18"/>
                <w:szCs w:val="18"/>
              </w:rPr>
              <w:t>) for 5 days</w:t>
            </w:r>
            <w:r>
              <w:rPr>
                <w:i/>
                <w:iCs/>
                <w:sz w:val="18"/>
                <w:szCs w:val="18"/>
              </w:rPr>
              <w:br/>
            </w:r>
            <w:r w:rsidRPr="00D00738">
              <w:rPr>
                <w:color w:val="922213" w:themeColor="accent5" w:themeShade="BF"/>
              </w:rPr>
              <w:t>or</w:t>
            </w:r>
          </w:p>
          <w:p w14:paraId="5C339B2A" w14:textId="602B02E3" w:rsidR="00D00738" w:rsidRPr="00F21839" w:rsidRDefault="00D00738" w:rsidP="00D00738">
            <w:pPr>
              <w:jc w:val="center"/>
              <w:rPr>
                <w:u w:val="single"/>
              </w:rPr>
            </w:pPr>
            <w:r w:rsidRPr="00F21839">
              <w:rPr>
                <w:u w:val="single"/>
              </w:rPr>
              <w:t>Azithromycin</w:t>
            </w:r>
          </w:p>
          <w:p w14:paraId="6A792F6E" w14:textId="2C15ECD2" w:rsidR="00D00738" w:rsidRDefault="00D00738" w:rsidP="00D00738">
            <w:pPr>
              <w:jc w:val="center"/>
            </w:pPr>
            <w:r w:rsidRPr="00F21839">
              <w:rPr>
                <w:i/>
                <w:iCs/>
                <w:sz w:val="18"/>
                <w:szCs w:val="18"/>
              </w:rPr>
              <w:t>500mg once daily for 3 days</w:t>
            </w:r>
            <w:r w:rsidRPr="00F21839">
              <w:rPr>
                <w:i/>
                <w:iCs/>
                <w:sz w:val="18"/>
                <w:szCs w:val="18"/>
              </w:rPr>
              <w:br/>
            </w:r>
            <w:r>
              <w:rPr>
                <w:i/>
                <w:iCs/>
                <w:sz w:val="18"/>
                <w:szCs w:val="18"/>
              </w:rPr>
              <w:t>Early evidence is promising</w:t>
            </w:r>
          </w:p>
        </w:tc>
      </w:tr>
    </w:tbl>
    <w:p w14:paraId="08ED2231" w14:textId="1CE804D1" w:rsidR="00F21839" w:rsidRDefault="00F21839" w:rsidP="00F21839"/>
    <w:p w14:paraId="0C0D859E" w14:textId="54DC403F" w:rsidR="00D00738" w:rsidRDefault="00D00738" w:rsidP="00D00738">
      <w:pPr>
        <w:pStyle w:val="Heading2"/>
      </w:pPr>
      <w:r>
        <w:t xml:space="preserve">Antibiotics </w:t>
      </w:r>
      <w:r w:rsidR="00D406B9">
        <w:t>can result in reinfection &amp; recolonization</w:t>
      </w:r>
    </w:p>
    <w:p w14:paraId="6868A3B2" w14:textId="44648C0A" w:rsidR="00D406B9" w:rsidRDefault="00D406B9" w:rsidP="00D406B9">
      <w:pPr>
        <w:pStyle w:val="ListParagraph"/>
        <w:numPr>
          <w:ilvl w:val="0"/>
          <w:numId w:val="8"/>
        </w:numPr>
      </w:pPr>
      <w:r>
        <w:t>Regular biofilm disruption is required during surgical periodontal therapy</w:t>
      </w:r>
    </w:p>
    <w:p w14:paraId="20998482" w14:textId="06182C50" w:rsidR="00D406B9" w:rsidRDefault="00D406B9" w:rsidP="00D406B9">
      <w:pPr>
        <w:pStyle w:val="ListParagraph"/>
        <w:numPr>
          <w:ilvl w:val="0"/>
          <w:numId w:val="8"/>
        </w:numPr>
      </w:pPr>
      <w:r>
        <w:t xml:space="preserve">Reinfection of </w:t>
      </w:r>
      <w:proofErr w:type="spellStart"/>
      <w:r>
        <w:t>A.a</w:t>
      </w:r>
      <w:proofErr w:type="spellEnd"/>
      <w:r>
        <w:t xml:space="preserve">, </w:t>
      </w:r>
      <w:proofErr w:type="spellStart"/>
      <w:r>
        <w:t>P.g</w:t>
      </w:r>
      <w:proofErr w:type="spellEnd"/>
      <w:r>
        <w:t xml:space="preserve">, </w:t>
      </w:r>
      <w:proofErr w:type="spellStart"/>
      <w:r>
        <w:t>T.f</w:t>
      </w:r>
      <w:proofErr w:type="spellEnd"/>
      <w:r>
        <w:t xml:space="preserve">, </w:t>
      </w:r>
      <w:proofErr w:type="spellStart"/>
      <w:r>
        <w:t>T.d</w:t>
      </w:r>
      <w:proofErr w:type="spellEnd"/>
    </w:p>
    <w:p w14:paraId="3813FA8D" w14:textId="79D013D7" w:rsidR="00D406B9" w:rsidRDefault="00D406B9" w:rsidP="00D406B9">
      <w:pPr>
        <w:pStyle w:val="ListParagraph"/>
        <w:numPr>
          <w:ilvl w:val="0"/>
          <w:numId w:val="8"/>
        </w:numPr>
      </w:pPr>
      <w:r>
        <w:t>Recolonization in:</w:t>
      </w:r>
    </w:p>
    <w:p w14:paraId="3E9614BE" w14:textId="24052786" w:rsidR="00D406B9" w:rsidRDefault="00D406B9" w:rsidP="00D406B9">
      <w:pPr>
        <w:pStyle w:val="ListParagraph"/>
        <w:numPr>
          <w:ilvl w:val="1"/>
          <w:numId w:val="8"/>
        </w:numPr>
      </w:pPr>
      <w:r>
        <w:t>Supragingival &amp; Subgingival Plaque</w:t>
      </w:r>
    </w:p>
    <w:p w14:paraId="2D821C66" w14:textId="605D441E" w:rsidR="00D406B9" w:rsidRDefault="00D406B9" w:rsidP="00D406B9">
      <w:pPr>
        <w:pStyle w:val="ListParagraph"/>
        <w:numPr>
          <w:ilvl w:val="1"/>
          <w:numId w:val="8"/>
        </w:numPr>
      </w:pPr>
      <w:r>
        <w:t>Mucous membranes, tongue and tonsils</w:t>
      </w:r>
    </w:p>
    <w:p w14:paraId="750B2B61" w14:textId="36C7F925" w:rsidR="00D406B9" w:rsidRDefault="00D406B9" w:rsidP="00D406B9">
      <w:pPr>
        <w:pStyle w:val="Heading1"/>
      </w:pPr>
      <w:r>
        <w:t>Conclusions</w:t>
      </w:r>
    </w:p>
    <w:p w14:paraId="30ADD76F" w14:textId="79560960" w:rsidR="00D406B9" w:rsidRDefault="00D406B9" w:rsidP="00D406B9">
      <w:pPr>
        <w:pStyle w:val="ListParagraph"/>
        <w:numPr>
          <w:ilvl w:val="0"/>
          <w:numId w:val="8"/>
        </w:numPr>
      </w:pPr>
      <w:r>
        <w:t>Antibiotics are valuable therapeutic agents but are not magic bullets.</w:t>
      </w:r>
    </w:p>
    <w:p w14:paraId="74B29B56" w14:textId="5C49B5B5" w:rsidR="00D406B9" w:rsidRDefault="00D406B9" w:rsidP="00D406B9">
      <w:pPr>
        <w:pStyle w:val="ListParagraph"/>
        <w:numPr>
          <w:ilvl w:val="0"/>
          <w:numId w:val="8"/>
        </w:numPr>
      </w:pPr>
      <w:r>
        <w:t xml:space="preserve">The widespread use of antibiotics increases bacterial resistance </w:t>
      </w:r>
      <w:r>
        <w:sym w:font="Wingdings" w:char="F0E8"/>
      </w:r>
      <w:r>
        <w:t xml:space="preserve"> clinicians need to be responsible for sensible prescribing.</w:t>
      </w:r>
    </w:p>
    <w:p w14:paraId="6AA8797E" w14:textId="2C1D572D" w:rsidR="00D406B9" w:rsidRDefault="00D406B9" w:rsidP="00D406B9">
      <w:pPr>
        <w:pStyle w:val="ListParagraph"/>
        <w:numPr>
          <w:ilvl w:val="0"/>
          <w:numId w:val="8"/>
        </w:numPr>
      </w:pPr>
      <w:r>
        <w:t>Not an excuse for inadequate debridement or poor surgical technique</w:t>
      </w:r>
    </w:p>
    <w:p w14:paraId="7CA62C84" w14:textId="11346A28" w:rsidR="00D406B9" w:rsidRDefault="00D406B9" w:rsidP="00D406B9">
      <w:pPr>
        <w:pStyle w:val="ListParagraph"/>
        <w:numPr>
          <w:ilvl w:val="0"/>
          <w:numId w:val="8"/>
        </w:numPr>
      </w:pPr>
      <w:r>
        <w:t>Risks of complications may be greater than risk of postop infection</w:t>
      </w:r>
    </w:p>
    <w:p w14:paraId="22D94C36" w14:textId="75832E54" w:rsidR="00D406B9" w:rsidRDefault="00D406B9" w:rsidP="00D406B9"/>
    <w:p w14:paraId="44953DBB" w14:textId="39599219" w:rsidR="00D406B9" w:rsidRDefault="00D406B9" w:rsidP="00D406B9">
      <w:pPr>
        <w:pStyle w:val="Heading1"/>
      </w:pPr>
      <w:r>
        <w:lastRenderedPageBreak/>
        <w:t>Antiseptic Therapy (Chemical Plaque Control – Mouthrinses)</w:t>
      </w:r>
    </w:p>
    <w:p w14:paraId="3C4694D6" w14:textId="0549D85E" w:rsidR="00D406B9" w:rsidRDefault="00D406B9" w:rsidP="00D406B9">
      <w:pPr>
        <w:pStyle w:val="ListParagraph"/>
        <w:numPr>
          <w:ilvl w:val="0"/>
          <w:numId w:val="8"/>
        </w:numPr>
      </w:pPr>
      <w:r>
        <w:t>The concept of chemical plaque control is to improve plaque removal after mechanical</w:t>
      </w:r>
      <w:r w:rsidR="00130C6A">
        <w:t xml:space="preserve"> </w:t>
      </w:r>
      <w:r>
        <w:t>plaque control</w:t>
      </w:r>
      <w:r w:rsidR="00130C6A">
        <w:t xml:space="preserve"> to prevent gingivitis (It is </w:t>
      </w:r>
      <w:r w:rsidR="00130C6A" w:rsidRPr="00130C6A">
        <w:rPr>
          <w:u w:val="single"/>
        </w:rPr>
        <w:t>assumed</w:t>
      </w:r>
      <w:r w:rsidR="00130C6A">
        <w:t xml:space="preserve"> that gingivitis is precursor of periodontitis).</w:t>
      </w:r>
    </w:p>
    <w:p w14:paraId="79BFB55D" w14:textId="7431AD4E" w:rsidR="00130C6A" w:rsidRDefault="00130C6A" w:rsidP="00130C6A">
      <w:pPr>
        <w:pStyle w:val="ListParagraph"/>
        <w:numPr>
          <w:ilvl w:val="1"/>
          <w:numId w:val="8"/>
        </w:numPr>
      </w:pPr>
      <w:r>
        <w:t>Gingivitis is a poor predictor for future periodontitis because the proportion of gingival lesions that convert to periodontitis is currently unknown and the factors that cause this conversion are not well understood. The most evidence that gingivitis do not progress to periodontitis comes from epidemiological studies on untreated populations in China, Kenya and Nigeria.</w:t>
      </w:r>
    </w:p>
    <w:tbl>
      <w:tblPr>
        <w:tblStyle w:val="TableGrid"/>
        <w:tblW w:w="0" w:type="auto"/>
        <w:tblLook w:val="04A0" w:firstRow="1" w:lastRow="0" w:firstColumn="1" w:lastColumn="0" w:noHBand="0" w:noVBand="1"/>
      </w:tblPr>
      <w:tblGrid>
        <w:gridCol w:w="3116"/>
        <w:gridCol w:w="3117"/>
        <w:gridCol w:w="3117"/>
      </w:tblGrid>
      <w:tr w:rsidR="00130C6A" w14:paraId="6CDA8F3D" w14:textId="77777777" w:rsidTr="006D2334">
        <w:tc>
          <w:tcPr>
            <w:tcW w:w="9350" w:type="dxa"/>
            <w:gridSpan w:val="3"/>
            <w:shd w:val="clear" w:color="auto" w:fill="E9F6D0" w:themeFill="accent1" w:themeFillTint="33"/>
            <w:vAlign w:val="center"/>
          </w:tcPr>
          <w:p w14:paraId="7659C4A9" w14:textId="1544FCFF" w:rsidR="00130C6A" w:rsidRPr="006D2334" w:rsidRDefault="00130C6A" w:rsidP="006D2334">
            <w:pPr>
              <w:jc w:val="center"/>
            </w:pPr>
            <w:r w:rsidRPr="006D2334">
              <w:t>Chemical Plaque Control Agents</w:t>
            </w:r>
          </w:p>
        </w:tc>
      </w:tr>
      <w:tr w:rsidR="00130C6A" w14:paraId="18941B57" w14:textId="77777777" w:rsidTr="006D2334">
        <w:tc>
          <w:tcPr>
            <w:tcW w:w="3116" w:type="dxa"/>
            <w:vAlign w:val="center"/>
          </w:tcPr>
          <w:p w14:paraId="17B5FD24" w14:textId="00C12395" w:rsidR="00130C6A" w:rsidRPr="006D2334" w:rsidRDefault="00130C6A" w:rsidP="006D2334">
            <w:pPr>
              <w:jc w:val="center"/>
              <w:rPr>
                <w:b/>
                <w:bCs/>
              </w:rPr>
            </w:pPr>
            <w:r w:rsidRPr="006D2334">
              <w:rPr>
                <w:b/>
                <w:bCs/>
              </w:rPr>
              <w:t>First Generation</w:t>
            </w:r>
          </w:p>
        </w:tc>
        <w:tc>
          <w:tcPr>
            <w:tcW w:w="3117" w:type="dxa"/>
            <w:vAlign w:val="center"/>
          </w:tcPr>
          <w:p w14:paraId="3BBD09CC" w14:textId="0AD55139" w:rsidR="00130C6A" w:rsidRPr="006D2334" w:rsidRDefault="00130C6A" w:rsidP="006D2334">
            <w:pPr>
              <w:jc w:val="center"/>
              <w:rPr>
                <w:b/>
                <w:bCs/>
              </w:rPr>
            </w:pPr>
            <w:r w:rsidRPr="006D2334">
              <w:rPr>
                <w:b/>
                <w:bCs/>
              </w:rPr>
              <w:t>Second Generation</w:t>
            </w:r>
            <w:r w:rsidRPr="006D2334">
              <w:rPr>
                <w:b/>
                <w:bCs/>
              </w:rPr>
              <w:br/>
              <w:t>(Agents of Choice)</w:t>
            </w:r>
          </w:p>
        </w:tc>
        <w:tc>
          <w:tcPr>
            <w:tcW w:w="3117" w:type="dxa"/>
            <w:vAlign w:val="center"/>
          </w:tcPr>
          <w:p w14:paraId="5E2DA808" w14:textId="5F001975" w:rsidR="00130C6A" w:rsidRPr="006D2334" w:rsidRDefault="00130C6A" w:rsidP="006D2334">
            <w:pPr>
              <w:jc w:val="center"/>
              <w:rPr>
                <w:b/>
                <w:bCs/>
              </w:rPr>
            </w:pPr>
            <w:r w:rsidRPr="006D2334">
              <w:rPr>
                <w:b/>
                <w:bCs/>
              </w:rPr>
              <w:t>Third Generation</w:t>
            </w:r>
          </w:p>
        </w:tc>
      </w:tr>
      <w:tr w:rsidR="00130C6A" w14:paraId="6C3C201A" w14:textId="77777777" w:rsidTr="00130C6A">
        <w:tc>
          <w:tcPr>
            <w:tcW w:w="3116" w:type="dxa"/>
          </w:tcPr>
          <w:p w14:paraId="04E9A9AF" w14:textId="77A89DA4" w:rsidR="00130C6A" w:rsidRDefault="00130C6A" w:rsidP="00130C6A">
            <w:r>
              <w:t>Do not exhibit and substantivity (only minutes), can kill bacteria on contact but have limited abilities on oral flora after expectoration</w:t>
            </w:r>
          </w:p>
        </w:tc>
        <w:tc>
          <w:tcPr>
            <w:tcW w:w="3117" w:type="dxa"/>
          </w:tcPr>
          <w:p w14:paraId="131F4038" w14:textId="7581A952" w:rsidR="00130C6A" w:rsidRDefault="00130C6A" w:rsidP="00130C6A">
            <w:r>
              <w:t>Antimicrobial agents with high substantivity (hours). Have an immediate antibacterial effect and prolonged effect on oral flora</w:t>
            </w:r>
          </w:p>
        </w:tc>
        <w:tc>
          <w:tcPr>
            <w:tcW w:w="3117" w:type="dxa"/>
          </w:tcPr>
          <w:p w14:paraId="30EF6D2D" w14:textId="2D77BBED" w:rsidR="00130C6A" w:rsidRDefault="00130C6A" w:rsidP="00130C6A">
            <w:r>
              <w:t>Moderate Substantivity (hours), characterized by an ability to inhibit or disrupt plaque formation with no effect on bacteria</w:t>
            </w:r>
          </w:p>
        </w:tc>
      </w:tr>
      <w:tr w:rsidR="00130C6A" w14:paraId="10FA2B6C" w14:textId="77777777" w:rsidTr="00130C6A">
        <w:tc>
          <w:tcPr>
            <w:tcW w:w="3116" w:type="dxa"/>
          </w:tcPr>
          <w:p w14:paraId="74857664" w14:textId="2F47C69F" w:rsidR="00130C6A" w:rsidRPr="006D2334" w:rsidRDefault="00130C6A" w:rsidP="00130C6A">
            <w:pPr>
              <w:rPr>
                <w:i/>
                <w:iCs/>
                <w:sz w:val="14"/>
                <w:szCs w:val="14"/>
              </w:rPr>
            </w:pPr>
            <w:proofErr w:type="spellStart"/>
            <w:r w:rsidRPr="006D2334">
              <w:rPr>
                <w:i/>
                <w:iCs/>
                <w:sz w:val="14"/>
                <w:szCs w:val="14"/>
              </w:rPr>
              <w:t>Cetylpyridinum</w:t>
            </w:r>
            <w:proofErr w:type="spellEnd"/>
            <w:r w:rsidRPr="006D2334">
              <w:rPr>
                <w:i/>
                <w:iCs/>
                <w:sz w:val="14"/>
                <w:szCs w:val="14"/>
              </w:rPr>
              <w:t xml:space="preserve"> Chloride, Sanguinarine </w:t>
            </w:r>
          </w:p>
        </w:tc>
        <w:tc>
          <w:tcPr>
            <w:tcW w:w="3117" w:type="dxa"/>
          </w:tcPr>
          <w:p w14:paraId="3F1BD536" w14:textId="21758336" w:rsidR="00130C6A" w:rsidRPr="006D2334" w:rsidRDefault="00130C6A" w:rsidP="00130C6A">
            <w:pPr>
              <w:rPr>
                <w:i/>
                <w:iCs/>
                <w:sz w:val="14"/>
                <w:szCs w:val="14"/>
              </w:rPr>
            </w:pPr>
            <w:r w:rsidRPr="006D2334">
              <w:rPr>
                <w:i/>
                <w:iCs/>
                <w:sz w:val="14"/>
                <w:szCs w:val="14"/>
              </w:rPr>
              <w:t>Chlorhexidine</w:t>
            </w:r>
          </w:p>
        </w:tc>
        <w:tc>
          <w:tcPr>
            <w:tcW w:w="3117" w:type="dxa"/>
          </w:tcPr>
          <w:p w14:paraId="29CF4E43" w14:textId="2D87B195" w:rsidR="00130C6A" w:rsidRPr="006D2334" w:rsidRDefault="00130C6A" w:rsidP="00130C6A">
            <w:pPr>
              <w:rPr>
                <w:i/>
                <w:iCs/>
                <w:sz w:val="14"/>
                <w:szCs w:val="14"/>
              </w:rPr>
            </w:pPr>
            <w:proofErr w:type="spellStart"/>
            <w:r w:rsidRPr="006D2334">
              <w:rPr>
                <w:i/>
                <w:iCs/>
                <w:sz w:val="14"/>
                <w:szCs w:val="14"/>
              </w:rPr>
              <w:t>Morpholinoethanol</w:t>
            </w:r>
            <w:proofErr w:type="spellEnd"/>
            <w:r w:rsidRPr="006D2334">
              <w:rPr>
                <w:i/>
                <w:iCs/>
                <w:sz w:val="14"/>
                <w:szCs w:val="14"/>
              </w:rPr>
              <w:t xml:space="preserve"> Derivative—delmopinol </w:t>
            </w:r>
          </w:p>
        </w:tc>
      </w:tr>
    </w:tbl>
    <w:p w14:paraId="56DDACB9" w14:textId="2A86E80E" w:rsidR="006D2334" w:rsidRDefault="006D2334" w:rsidP="006D2334">
      <w:pPr>
        <w:pStyle w:val="ListParagraph"/>
        <w:numPr>
          <w:ilvl w:val="0"/>
          <w:numId w:val="8"/>
        </w:numPr>
      </w:pPr>
      <w:r>
        <w:t>Generally, mouthrinses contain three basic ingredients:</w:t>
      </w:r>
    </w:p>
    <w:p w14:paraId="0328B4ED" w14:textId="7441CB32" w:rsidR="006D2334" w:rsidRDefault="006D2334" w:rsidP="006D2334">
      <w:pPr>
        <w:pStyle w:val="ListParagraph"/>
        <w:numPr>
          <w:ilvl w:val="1"/>
          <w:numId w:val="8"/>
        </w:numPr>
      </w:pPr>
      <w:r>
        <w:rPr>
          <w:b/>
          <w:bCs/>
        </w:rPr>
        <w:t>Alcohol</w:t>
      </w:r>
      <w:r>
        <w:t>: enhance flavor impact and solubilize the flavor and some active ingredients. Also acts as a preservative</w:t>
      </w:r>
    </w:p>
    <w:p w14:paraId="1B1D2C96" w14:textId="0417756B" w:rsidR="006D2334" w:rsidRDefault="006D2334" w:rsidP="006D2334">
      <w:pPr>
        <w:pStyle w:val="ListParagraph"/>
        <w:numPr>
          <w:ilvl w:val="1"/>
          <w:numId w:val="8"/>
        </w:numPr>
      </w:pPr>
      <w:r>
        <w:rPr>
          <w:b/>
          <w:bCs/>
        </w:rPr>
        <w:t>Surfactants</w:t>
      </w:r>
      <w:r w:rsidRPr="006D2334">
        <w:t>:</w:t>
      </w:r>
      <w:r>
        <w:t xml:space="preserve"> dual function: (1) assists in removal of debris from mouth and provide antibacterial effects (2) aid in solubilization of flavor and some active ingredients</w:t>
      </w:r>
    </w:p>
    <w:p w14:paraId="557D5748" w14:textId="77777777" w:rsidR="006D2334" w:rsidRDefault="006D2334" w:rsidP="006D2334">
      <w:pPr>
        <w:pStyle w:val="ListParagraph"/>
        <w:numPr>
          <w:ilvl w:val="1"/>
          <w:numId w:val="8"/>
        </w:numPr>
      </w:pPr>
      <w:r>
        <w:rPr>
          <w:b/>
          <w:bCs/>
        </w:rPr>
        <w:t>Flavoring Agents</w:t>
      </w:r>
      <w:r w:rsidRPr="006D2334">
        <w:t>:</w:t>
      </w:r>
      <w:r>
        <w:t xml:space="preserve"> breath-freshening properties</w:t>
      </w:r>
    </w:p>
    <w:p w14:paraId="57EEB64A" w14:textId="44F6D21E" w:rsidR="00A530F4" w:rsidRPr="006D2334" w:rsidRDefault="006D2334" w:rsidP="00265AA8">
      <w:pPr>
        <w:rPr>
          <w:color w:val="922213" w:themeColor="accent5" w:themeShade="BF"/>
        </w:rPr>
      </w:pPr>
      <w:r w:rsidRPr="006D2334">
        <w:rPr>
          <w:color w:val="922213" w:themeColor="accent5" w:themeShade="BF"/>
        </w:rPr>
        <w:t>Groups of agents used to control plaque and/or gingivitis</w:t>
      </w:r>
    </w:p>
    <w:p w14:paraId="4AC33B41" w14:textId="39D22C86" w:rsidR="006D2334" w:rsidRPr="0024053B" w:rsidRDefault="006D2334" w:rsidP="0024053B">
      <w:pPr>
        <w:pStyle w:val="ListParagraph"/>
        <w:numPr>
          <w:ilvl w:val="0"/>
          <w:numId w:val="12"/>
        </w:numPr>
        <w:rPr>
          <w:b/>
          <w:bCs/>
        </w:rPr>
      </w:pPr>
      <w:proofErr w:type="spellStart"/>
      <w:r w:rsidRPr="0024053B">
        <w:rPr>
          <w:b/>
          <w:bCs/>
        </w:rPr>
        <w:t>Bisbiguanide</w:t>
      </w:r>
      <w:proofErr w:type="spellEnd"/>
      <w:r w:rsidRPr="0024053B">
        <w:rPr>
          <w:b/>
          <w:bCs/>
        </w:rPr>
        <w:t xml:space="preserve"> antiseptics</w:t>
      </w:r>
    </w:p>
    <w:tbl>
      <w:tblPr>
        <w:tblStyle w:val="TableGrid"/>
        <w:tblW w:w="0" w:type="auto"/>
        <w:tblInd w:w="360" w:type="dxa"/>
        <w:tblLook w:val="04A0" w:firstRow="1" w:lastRow="0" w:firstColumn="1" w:lastColumn="0" w:noHBand="0" w:noVBand="1"/>
      </w:tblPr>
      <w:tblGrid>
        <w:gridCol w:w="1740"/>
        <w:gridCol w:w="4090"/>
        <w:gridCol w:w="1718"/>
        <w:gridCol w:w="1422"/>
      </w:tblGrid>
      <w:tr w:rsidR="00A530F4" w14:paraId="38CD64A2" w14:textId="77777777" w:rsidTr="0024053B">
        <w:tc>
          <w:tcPr>
            <w:tcW w:w="8990" w:type="dxa"/>
            <w:gridSpan w:val="4"/>
            <w:tcBorders>
              <w:top w:val="single" w:sz="12" w:space="0" w:color="auto"/>
              <w:left w:val="single" w:sz="12" w:space="0" w:color="auto"/>
              <w:right w:val="single" w:sz="12" w:space="0" w:color="auto"/>
            </w:tcBorders>
            <w:shd w:val="clear" w:color="auto" w:fill="D3D3D3" w:themeFill="background2" w:themeFillShade="E6"/>
          </w:tcPr>
          <w:p w14:paraId="5799FDCB" w14:textId="14374EA7" w:rsidR="00A530F4" w:rsidRDefault="00A530F4" w:rsidP="00A530F4">
            <w:pPr>
              <w:jc w:val="center"/>
            </w:pPr>
            <w:r>
              <w:t>Chlorhexidine (CHX)</w:t>
            </w:r>
          </w:p>
          <w:p w14:paraId="5F32CA99" w14:textId="2D209FAA" w:rsidR="00A530F4" w:rsidRPr="00A530F4" w:rsidRDefault="00A530F4" w:rsidP="00A530F4">
            <w:pPr>
              <w:jc w:val="center"/>
              <w:rPr>
                <w:color w:val="AF8B13" w:themeColor="accent3" w:themeShade="BF"/>
                <w:sz w:val="14"/>
                <w:szCs w:val="14"/>
              </w:rPr>
            </w:pPr>
            <w:r w:rsidRPr="00A530F4">
              <w:rPr>
                <w:color w:val="AF8B13" w:themeColor="accent3" w:themeShade="BF"/>
                <w:sz w:val="14"/>
                <w:szCs w:val="14"/>
              </w:rPr>
              <w:t>Gold Standard</w:t>
            </w:r>
          </w:p>
          <w:p w14:paraId="3A934B24" w14:textId="525E27EB" w:rsidR="00A530F4" w:rsidRPr="00A530F4" w:rsidRDefault="00A530F4" w:rsidP="00A530F4">
            <w:pPr>
              <w:jc w:val="center"/>
              <w:rPr>
                <w:sz w:val="14"/>
                <w:szCs w:val="14"/>
              </w:rPr>
            </w:pPr>
            <w:r w:rsidRPr="00A530F4">
              <w:rPr>
                <w:sz w:val="14"/>
                <w:szCs w:val="14"/>
              </w:rPr>
              <w:t>Cationic (+ charge) antiseptic</w:t>
            </w:r>
          </w:p>
          <w:p w14:paraId="66A3E678" w14:textId="6572792B" w:rsidR="00A530F4" w:rsidRPr="00A530F4" w:rsidRDefault="00A530F4" w:rsidP="00A530F4">
            <w:pPr>
              <w:pStyle w:val="ListParagraph"/>
              <w:ind w:left="0"/>
              <w:jc w:val="center"/>
            </w:pPr>
            <w:r w:rsidRPr="00A530F4">
              <w:rPr>
                <w:sz w:val="14"/>
                <w:szCs w:val="14"/>
              </w:rPr>
              <w:t>Broad spectrum antimicrobial</w:t>
            </w:r>
          </w:p>
        </w:tc>
      </w:tr>
      <w:tr w:rsidR="00A530F4" w14:paraId="13F36549" w14:textId="77777777" w:rsidTr="0024053B">
        <w:tc>
          <w:tcPr>
            <w:tcW w:w="1740" w:type="dxa"/>
            <w:tcBorders>
              <w:left w:val="single" w:sz="12" w:space="0" w:color="auto"/>
            </w:tcBorders>
            <w:shd w:val="clear" w:color="auto" w:fill="3A3A3A" w:themeFill="background2" w:themeFillShade="40"/>
          </w:tcPr>
          <w:p w14:paraId="405D279D" w14:textId="7F0233A2" w:rsidR="00A530F4" w:rsidRPr="00A530F4" w:rsidRDefault="00A530F4" w:rsidP="00D6146F">
            <w:pPr>
              <w:pStyle w:val="ListParagraph"/>
              <w:ind w:left="0"/>
              <w:jc w:val="center"/>
            </w:pPr>
            <w:r>
              <w:t>Ingredients</w:t>
            </w:r>
          </w:p>
        </w:tc>
        <w:tc>
          <w:tcPr>
            <w:tcW w:w="4105" w:type="dxa"/>
            <w:shd w:val="clear" w:color="auto" w:fill="3A3A3A" w:themeFill="background2" w:themeFillShade="40"/>
          </w:tcPr>
          <w:p w14:paraId="50C58102" w14:textId="627FCA7F" w:rsidR="00A530F4" w:rsidRPr="00A530F4" w:rsidRDefault="00A530F4" w:rsidP="00D6146F">
            <w:pPr>
              <w:pStyle w:val="ListParagraph"/>
              <w:ind w:left="0"/>
              <w:jc w:val="center"/>
            </w:pPr>
            <w:r>
              <w:t>Mechanism</w:t>
            </w:r>
          </w:p>
        </w:tc>
        <w:tc>
          <w:tcPr>
            <w:tcW w:w="1719" w:type="dxa"/>
            <w:shd w:val="clear" w:color="auto" w:fill="3A3A3A" w:themeFill="background2" w:themeFillShade="40"/>
          </w:tcPr>
          <w:p w14:paraId="43F314CD" w14:textId="440CB417" w:rsidR="00A530F4" w:rsidRPr="00A530F4" w:rsidRDefault="00A530F4" w:rsidP="00D6146F">
            <w:pPr>
              <w:pStyle w:val="ListParagraph"/>
              <w:ind w:left="0"/>
              <w:jc w:val="center"/>
            </w:pPr>
            <w:r>
              <w:t>Optimization</w:t>
            </w:r>
          </w:p>
        </w:tc>
        <w:tc>
          <w:tcPr>
            <w:tcW w:w="1426" w:type="dxa"/>
            <w:tcBorders>
              <w:right w:val="single" w:sz="12" w:space="0" w:color="auto"/>
            </w:tcBorders>
            <w:shd w:val="clear" w:color="auto" w:fill="3A3A3A" w:themeFill="background2" w:themeFillShade="40"/>
          </w:tcPr>
          <w:p w14:paraId="66A2F08E" w14:textId="428DA3C4" w:rsidR="00A530F4" w:rsidRPr="00A530F4" w:rsidRDefault="00A530F4" w:rsidP="00D6146F">
            <w:pPr>
              <w:pStyle w:val="ListParagraph"/>
              <w:ind w:left="0"/>
              <w:jc w:val="center"/>
            </w:pPr>
            <w:r>
              <w:t>Side Effects</w:t>
            </w:r>
          </w:p>
        </w:tc>
      </w:tr>
      <w:tr w:rsidR="00A530F4" w14:paraId="18DDEB81" w14:textId="77777777" w:rsidTr="0024053B">
        <w:tc>
          <w:tcPr>
            <w:tcW w:w="1740" w:type="dxa"/>
            <w:tcBorders>
              <w:left w:val="single" w:sz="12" w:space="0" w:color="auto"/>
              <w:bottom w:val="single" w:sz="12" w:space="0" w:color="auto"/>
            </w:tcBorders>
          </w:tcPr>
          <w:p w14:paraId="3BD30465" w14:textId="77777777" w:rsidR="00A530F4" w:rsidRPr="00A530F4" w:rsidRDefault="00A530F4" w:rsidP="00A530F4">
            <w:pPr>
              <w:pStyle w:val="ListParagraph"/>
              <w:numPr>
                <w:ilvl w:val="3"/>
                <w:numId w:val="8"/>
              </w:numPr>
              <w:ind w:left="360"/>
              <w:rPr>
                <w:sz w:val="18"/>
                <w:szCs w:val="18"/>
              </w:rPr>
            </w:pPr>
            <w:r w:rsidRPr="00A530F4">
              <w:rPr>
                <w:sz w:val="18"/>
                <w:szCs w:val="18"/>
              </w:rPr>
              <w:t>Water/alcohol base</w:t>
            </w:r>
          </w:p>
          <w:p w14:paraId="295C6DD6" w14:textId="77777777" w:rsidR="00A530F4" w:rsidRPr="00A530F4" w:rsidRDefault="00A530F4" w:rsidP="00A530F4">
            <w:pPr>
              <w:pStyle w:val="ListParagraph"/>
              <w:numPr>
                <w:ilvl w:val="3"/>
                <w:numId w:val="8"/>
              </w:numPr>
              <w:ind w:left="360"/>
              <w:rPr>
                <w:sz w:val="18"/>
                <w:szCs w:val="18"/>
              </w:rPr>
            </w:pPr>
            <w:r w:rsidRPr="00A530F4">
              <w:rPr>
                <w:sz w:val="18"/>
                <w:szCs w:val="18"/>
              </w:rPr>
              <w:t>Glycerin</w:t>
            </w:r>
          </w:p>
          <w:p w14:paraId="365B277A" w14:textId="6E903F95" w:rsidR="00A530F4" w:rsidRPr="00A530F4" w:rsidRDefault="00A530F4" w:rsidP="00A530F4">
            <w:pPr>
              <w:pStyle w:val="ListParagraph"/>
              <w:numPr>
                <w:ilvl w:val="3"/>
                <w:numId w:val="8"/>
              </w:numPr>
              <w:ind w:left="360"/>
              <w:rPr>
                <w:sz w:val="18"/>
                <w:szCs w:val="18"/>
              </w:rPr>
            </w:pPr>
            <w:r w:rsidRPr="00A530F4">
              <w:rPr>
                <w:sz w:val="18"/>
                <w:szCs w:val="18"/>
              </w:rPr>
              <w:t>Flavoring Agents</w:t>
            </w:r>
          </w:p>
        </w:tc>
        <w:tc>
          <w:tcPr>
            <w:tcW w:w="4105" w:type="dxa"/>
            <w:tcBorders>
              <w:bottom w:val="single" w:sz="12" w:space="0" w:color="auto"/>
            </w:tcBorders>
          </w:tcPr>
          <w:p w14:paraId="0DDEF5BB" w14:textId="77777777" w:rsidR="00A530F4" w:rsidRPr="00A530F4" w:rsidRDefault="00A530F4" w:rsidP="00A530F4">
            <w:pPr>
              <w:pStyle w:val="ListParagraph"/>
              <w:numPr>
                <w:ilvl w:val="0"/>
                <w:numId w:val="8"/>
              </w:numPr>
              <w:rPr>
                <w:sz w:val="18"/>
                <w:szCs w:val="18"/>
              </w:rPr>
            </w:pPr>
            <w:r w:rsidRPr="00A530F4">
              <w:rPr>
                <w:sz w:val="18"/>
                <w:szCs w:val="18"/>
              </w:rPr>
              <w:t xml:space="preserve">It is a positively charge compound </w:t>
            </w:r>
            <w:r w:rsidRPr="00A530F4">
              <w:rPr>
                <w:sz w:val="18"/>
                <w:szCs w:val="18"/>
              </w:rPr>
              <w:sym w:font="Wingdings" w:char="F0E8"/>
            </w:r>
            <w:r w:rsidRPr="00A530F4">
              <w:rPr>
                <w:sz w:val="18"/>
                <w:szCs w:val="18"/>
              </w:rPr>
              <w:t xml:space="preserve"> attracted to negatively charged bacterial cell wall – </w:t>
            </w:r>
            <w:r w:rsidRPr="00A530F4">
              <w:rPr>
                <w:b/>
                <w:bCs/>
                <w:sz w:val="18"/>
                <w:szCs w:val="18"/>
              </w:rPr>
              <w:t>breaks down wall and causes cell death</w:t>
            </w:r>
            <w:r w:rsidRPr="00A530F4">
              <w:rPr>
                <w:sz w:val="18"/>
                <w:szCs w:val="18"/>
              </w:rPr>
              <w:t>.</w:t>
            </w:r>
          </w:p>
          <w:p w14:paraId="758199D5" w14:textId="77777777" w:rsidR="00A530F4" w:rsidRPr="00A530F4" w:rsidRDefault="00A530F4" w:rsidP="00A530F4">
            <w:pPr>
              <w:pStyle w:val="ListParagraph"/>
              <w:numPr>
                <w:ilvl w:val="0"/>
                <w:numId w:val="8"/>
              </w:numPr>
              <w:rPr>
                <w:sz w:val="18"/>
                <w:szCs w:val="18"/>
              </w:rPr>
            </w:pPr>
            <w:r w:rsidRPr="00A530F4">
              <w:rPr>
                <w:sz w:val="18"/>
                <w:szCs w:val="18"/>
              </w:rPr>
              <w:t>It is absorbed to plaque, pellicle, oral mucosa, hydroxyapatite and these surfaces become reservoirs – slowly release active CHX for up to 12—24 hours “</w:t>
            </w:r>
            <w:r w:rsidRPr="00A530F4">
              <w:rPr>
                <w:b/>
                <w:bCs/>
                <w:sz w:val="18"/>
                <w:szCs w:val="18"/>
              </w:rPr>
              <w:t>substantivity</w:t>
            </w:r>
            <w:r w:rsidRPr="00A530F4">
              <w:rPr>
                <w:sz w:val="18"/>
                <w:szCs w:val="18"/>
              </w:rPr>
              <w:t>”</w:t>
            </w:r>
          </w:p>
          <w:p w14:paraId="2D903AF1" w14:textId="77777777" w:rsidR="00A530F4" w:rsidRPr="00A530F4" w:rsidRDefault="00A530F4" w:rsidP="00A530F4">
            <w:pPr>
              <w:pStyle w:val="ListParagraph"/>
              <w:numPr>
                <w:ilvl w:val="0"/>
                <w:numId w:val="8"/>
              </w:numPr>
              <w:rPr>
                <w:sz w:val="18"/>
                <w:szCs w:val="18"/>
              </w:rPr>
            </w:pPr>
            <w:r w:rsidRPr="00A530F4">
              <w:rPr>
                <w:sz w:val="18"/>
                <w:szCs w:val="18"/>
              </w:rPr>
              <w:t>Any bacteria adhering to tooth surface are either killed (bactericidal) or are prevented from multiplying (bacteriostatic)</w:t>
            </w:r>
          </w:p>
          <w:p w14:paraId="3834DCA5" w14:textId="342889EF" w:rsidR="00A530F4" w:rsidRPr="00A530F4" w:rsidRDefault="00A530F4" w:rsidP="00A530F4">
            <w:pPr>
              <w:pStyle w:val="ListParagraph"/>
              <w:numPr>
                <w:ilvl w:val="0"/>
                <w:numId w:val="8"/>
              </w:numPr>
              <w:rPr>
                <w:sz w:val="18"/>
                <w:szCs w:val="18"/>
              </w:rPr>
            </w:pPr>
            <w:r w:rsidRPr="00A530F4">
              <w:rPr>
                <w:sz w:val="18"/>
                <w:szCs w:val="18"/>
              </w:rPr>
              <w:t xml:space="preserve">The bacteriostatic effect is what makes CHX the gold standard. </w:t>
            </w:r>
          </w:p>
          <w:p w14:paraId="62065553" w14:textId="293BB91A" w:rsidR="00A530F4" w:rsidRPr="00A530F4" w:rsidRDefault="00A530F4" w:rsidP="00A530F4">
            <w:pPr>
              <w:pStyle w:val="ListParagraph"/>
              <w:numPr>
                <w:ilvl w:val="0"/>
                <w:numId w:val="8"/>
              </w:numPr>
              <w:rPr>
                <w:sz w:val="18"/>
                <w:szCs w:val="18"/>
              </w:rPr>
            </w:pPr>
            <w:r w:rsidRPr="00A530F4">
              <w:rPr>
                <w:sz w:val="18"/>
                <w:szCs w:val="18"/>
              </w:rPr>
              <w:t>Antiplaque (reduces by 45—61%) and antimicrobial (reduces gingivitis by 27—67%)</w:t>
            </w:r>
          </w:p>
        </w:tc>
        <w:tc>
          <w:tcPr>
            <w:tcW w:w="1719" w:type="dxa"/>
            <w:tcBorders>
              <w:bottom w:val="single" w:sz="12" w:space="0" w:color="auto"/>
            </w:tcBorders>
          </w:tcPr>
          <w:p w14:paraId="23A3C0E1" w14:textId="77777777" w:rsidR="00A530F4" w:rsidRPr="00A530F4" w:rsidRDefault="00A530F4" w:rsidP="00A530F4">
            <w:pPr>
              <w:pStyle w:val="ListParagraph"/>
              <w:numPr>
                <w:ilvl w:val="0"/>
                <w:numId w:val="8"/>
              </w:numPr>
              <w:rPr>
                <w:sz w:val="18"/>
                <w:szCs w:val="18"/>
              </w:rPr>
            </w:pPr>
            <w:r w:rsidRPr="00A530F4">
              <w:rPr>
                <w:sz w:val="18"/>
                <w:szCs w:val="18"/>
              </w:rPr>
              <w:t>CHX should not be used before, or immediately after toothpaste (it will reduce the effective delivery of CHX to tooth surface)</w:t>
            </w:r>
          </w:p>
          <w:p w14:paraId="0F4804EA" w14:textId="6C62C16F" w:rsidR="00A530F4" w:rsidRPr="00A530F4" w:rsidRDefault="00A530F4" w:rsidP="00A530F4">
            <w:pPr>
              <w:pStyle w:val="ListParagraph"/>
              <w:numPr>
                <w:ilvl w:val="0"/>
                <w:numId w:val="8"/>
              </w:numPr>
              <w:rPr>
                <w:sz w:val="18"/>
                <w:szCs w:val="18"/>
              </w:rPr>
            </w:pPr>
            <w:r w:rsidRPr="00A530F4">
              <w:rPr>
                <w:sz w:val="18"/>
                <w:szCs w:val="18"/>
              </w:rPr>
              <w:t xml:space="preserve">Limit intake of foods and beverages after CHX use </w:t>
            </w:r>
          </w:p>
          <w:p w14:paraId="28044179" w14:textId="77777777" w:rsidR="00A530F4" w:rsidRPr="00A530F4" w:rsidRDefault="00A530F4" w:rsidP="00A530F4">
            <w:pPr>
              <w:pStyle w:val="ListParagraph"/>
              <w:ind w:left="0"/>
              <w:rPr>
                <w:sz w:val="18"/>
                <w:szCs w:val="18"/>
              </w:rPr>
            </w:pPr>
          </w:p>
        </w:tc>
        <w:tc>
          <w:tcPr>
            <w:tcW w:w="1426" w:type="dxa"/>
            <w:tcBorders>
              <w:bottom w:val="single" w:sz="12" w:space="0" w:color="auto"/>
              <w:right w:val="single" w:sz="12" w:space="0" w:color="auto"/>
            </w:tcBorders>
          </w:tcPr>
          <w:p w14:paraId="46507D26" w14:textId="4E681F5E" w:rsidR="00A530F4" w:rsidRPr="00A530F4" w:rsidRDefault="00D6146F" w:rsidP="00A530F4">
            <w:pPr>
              <w:pStyle w:val="ListParagraph"/>
              <w:ind w:left="0"/>
              <w:rPr>
                <w:sz w:val="18"/>
                <w:szCs w:val="18"/>
              </w:rPr>
            </w:pPr>
            <w:r>
              <w:rPr>
                <w:sz w:val="18"/>
                <w:szCs w:val="18"/>
              </w:rPr>
              <w:t>Shares some side effects with CPC</w:t>
            </w:r>
          </w:p>
        </w:tc>
      </w:tr>
    </w:tbl>
    <w:p w14:paraId="7FAD2346" w14:textId="77777777" w:rsidR="0024053B" w:rsidRPr="0024053B" w:rsidRDefault="0024053B" w:rsidP="0024053B">
      <w:pPr>
        <w:rPr>
          <w:b/>
          <w:bCs/>
        </w:rPr>
      </w:pPr>
    </w:p>
    <w:p w14:paraId="344D6DA6" w14:textId="2A224490" w:rsidR="006D2334" w:rsidRPr="0024053B" w:rsidRDefault="006D2334" w:rsidP="0024053B">
      <w:pPr>
        <w:pStyle w:val="ListParagraph"/>
        <w:numPr>
          <w:ilvl w:val="0"/>
          <w:numId w:val="12"/>
        </w:numPr>
        <w:rPr>
          <w:b/>
          <w:bCs/>
        </w:rPr>
      </w:pPr>
      <w:r w:rsidRPr="0024053B">
        <w:rPr>
          <w:b/>
          <w:bCs/>
        </w:rPr>
        <w:lastRenderedPageBreak/>
        <w:t>Quaternary ammonium compounds</w:t>
      </w:r>
    </w:p>
    <w:tbl>
      <w:tblPr>
        <w:tblStyle w:val="TableGrid"/>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320"/>
        <w:gridCol w:w="1883"/>
        <w:gridCol w:w="1883"/>
        <w:gridCol w:w="1884"/>
      </w:tblGrid>
      <w:tr w:rsidR="00D6146F" w14:paraId="10ECB42D" w14:textId="77777777" w:rsidTr="0024053B">
        <w:tc>
          <w:tcPr>
            <w:tcW w:w="8990" w:type="dxa"/>
            <w:gridSpan w:val="4"/>
            <w:shd w:val="clear" w:color="auto" w:fill="D3D3D3" w:themeFill="background2" w:themeFillShade="E6"/>
          </w:tcPr>
          <w:p w14:paraId="73A1B18A" w14:textId="7C9BA481" w:rsidR="00D6146F" w:rsidRDefault="00D6146F" w:rsidP="004F019A">
            <w:pPr>
              <w:jc w:val="center"/>
            </w:pPr>
            <w:proofErr w:type="spellStart"/>
            <w:r>
              <w:t>Cetylpyridinium</w:t>
            </w:r>
            <w:proofErr w:type="spellEnd"/>
            <w:r>
              <w:t xml:space="preserve"> Chloride (CPC)</w:t>
            </w:r>
          </w:p>
          <w:p w14:paraId="2CCE1AF5" w14:textId="77777777" w:rsidR="00D6146F" w:rsidRPr="00A530F4" w:rsidRDefault="00D6146F" w:rsidP="004F019A">
            <w:pPr>
              <w:jc w:val="center"/>
              <w:rPr>
                <w:sz w:val="14"/>
                <w:szCs w:val="14"/>
              </w:rPr>
            </w:pPr>
            <w:r w:rsidRPr="00A530F4">
              <w:rPr>
                <w:sz w:val="14"/>
                <w:szCs w:val="14"/>
              </w:rPr>
              <w:t>Cationic (+ charge) antiseptic</w:t>
            </w:r>
          </w:p>
          <w:p w14:paraId="12A92EE0" w14:textId="77777777" w:rsidR="00D6146F" w:rsidRDefault="00D6146F" w:rsidP="00D6146F">
            <w:pPr>
              <w:pStyle w:val="ListParagraph"/>
              <w:ind w:left="0"/>
              <w:jc w:val="center"/>
              <w:rPr>
                <w:sz w:val="14"/>
                <w:szCs w:val="14"/>
              </w:rPr>
            </w:pPr>
            <w:r w:rsidRPr="00A530F4">
              <w:rPr>
                <w:sz w:val="14"/>
                <w:szCs w:val="14"/>
              </w:rPr>
              <w:t>Broad spectrum antimicrobial</w:t>
            </w:r>
          </w:p>
          <w:p w14:paraId="3BFC7FAF" w14:textId="77777777" w:rsidR="00D6146F" w:rsidRDefault="00D6146F" w:rsidP="00D6146F">
            <w:pPr>
              <w:pStyle w:val="ListParagraph"/>
              <w:ind w:left="0"/>
              <w:jc w:val="center"/>
              <w:rPr>
                <w:sz w:val="14"/>
                <w:szCs w:val="14"/>
              </w:rPr>
            </w:pPr>
            <w:r>
              <w:rPr>
                <w:sz w:val="14"/>
                <w:szCs w:val="14"/>
              </w:rPr>
              <w:t>Substantivity &lt;3 hours</w:t>
            </w:r>
          </w:p>
          <w:p w14:paraId="79ECEA7D" w14:textId="218CAEC2" w:rsidR="00D6146F" w:rsidRPr="00D6146F" w:rsidRDefault="00D6146F" w:rsidP="00D6146F">
            <w:pPr>
              <w:pStyle w:val="ListParagraph"/>
              <w:ind w:left="0"/>
              <w:jc w:val="center"/>
              <w:rPr>
                <w:sz w:val="14"/>
                <w:szCs w:val="14"/>
              </w:rPr>
            </w:pPr>
            <w:r>
              <w:rPr>
                <w:sz w:val="14"/>
                <w:szCs w:val="14"/>
              </w:rPr>
              <w:t>Little evidence of any benefits to improve gingivitis</w:t>
            </w:r>
          </w:p>
        </w:tc>
      </w:tr>
      <w:tr w:rsidR="0024053B" w14:paraId="05C8B483" w14:textId="77777777" w:rsidTr="0024053B">
        <w:tc>
          <w:tcPr>
            <w:tcW w:w="3325" w:type="dxa"/>
            <w:shd w:val="clear" w:color="auto" w:fill="3A3A3A" w:themeFill="background2" w:themeFillShade="40"/>
          </w:tcPr>
          <w:p w14:paraId="63C8D213" w14:textId="79B9D141" w:rsidR="00D6146F" w:rsidRPr="00A530F4" w:rsidRDefault="00D6146F" w:rsidP="004F019A">
            <w:pPr>
              <w:pStyle w:val="ListParagraph"/>
              <w:ind w:left="0"/>
              <w:jc w:val="center"/>
            </w:pPr>
            <w:r>
              <w:t>Side Effects</w:t>
            </w:r>
          </w:p>
        </w:tc>
        <w:tc>
          <w:tcPr>
            <w:tcW w:w="1888" w:type="dxa"/>
            <w:shd w:val="clear" w:color="auto" w:fill="3A3A3A" w:themeFill="background2" w:themeFillShade="40"/>
          </w:tcPr>
          <w:p w14:paraId="2A3017CB" w14:textId="13FD7648" w:rsidR="00D6146F" w:rsidRPr="00A530F4" w:rsidRDefault="00D6146F" w:rsidP="004F019A">
            <w:pPr>
              <w:pStyle w:val="ListParagraph"/>
              <w:ind w:left="0"/>
              <w:jc w:val="center"/>
            </w:pPr>
          </w:p>
        </w:tc>
        <w:tc>
          <w:tcPr>
            <w:tcW w:w="1888" w:type="dxa"/>
            <w:shd w:val="clear" w:color="auto" w:fill="3A3A3A" w:themeFill="background2" w:themeFillShade="40"/>
          </w:tcPr>
          <w:p w14:paraId="120D8803" w14:textId="317FEEEB" w:rsidR="00D6146F" w:rsidRPr="00A530F4" w:rsidRDefault="00D6146F" w:rsidP="004F019A">
            <w:pPr>
              <w:pStyle w:val="ListParagraph"/>
              <w:ind w:left="0"/>
              <w:jc w:val="center"/>
            </w:pPr>
          </w:p>
        </w:tc>
        <w:tc>
          <w:tcPr>
            <w:tcW w:w="1889" w:type="dxa"/>
            <w:shd w:val="clear" w:color="auto" w:fill="3A3A3A" w:themeFill="background2" w:themeFillShade="40"/>
          </w:tcPr>
          <w:p w14:paraId="2C279696" w14:textId="45BE52EC" w:rsidR="00D6146F" w:rsidRPr="00A530F4" w:rsidRDefault="00D6146F" w:rsidP="004F019A">
            <w:pPr>
              <w:pStyle w:val="ListParagraph"/>
              <w:ind w:left="0"/>
              <w:jc w:val="center"/>
            </w:pPr>
          </w:p>
        </w:tc>
      </w:tr>
      <w:tr w:rsidR="0024053B" w14:paraId="77C91A32" w14:textId="77777777" w:rsidTr="0024053B">
        <w:tc>
          <w:tcPr>
            <w:tcW w:w="3325" w:type="dxa"/>
          </w:tcPr>
          <w:p w14:paraId="33F23CC7" w14:textId="77777777" w:rsidR="00D6146F" w:rsidRDefault="00D6146F" w:rsidP="004F019A">
            <w:pPr>
              <w:pStyle w:val="ListParagraph"/>
              <w:numPr>
                <w:ilvl w:val="3"/>
                <w:numId w:val="8"/>
              </w:numPr>
              <w:ind w:left="360"/>
              <w:rPr>
                <w:sz w:val="18"/>
                <w:szCs w:val="18"/>
              </w:rPr>
            </w:pPr>
            <w:r>
              <w:rPr>
                <w:sz w:val="18"/>
                <w:szCs w:val="18"/>
              </w:rPr>
              <w:t>Calculus Formation</w:t>
            </w:r>
          </w:p>
          <w:p w14:paraId="31B15367" w14:textId="77777777" w:rsidR="00D6146F" w:rsidRDefault="00D6146F" w:rsidP="004F019A">
            <w:pPr>
              <w:pStyle w:val="ListParagraph"/>
              <w:numPr>
                <w:ilvl w:val="3"/>
                <w:numId w:val="8"/>
              </w:numPr>
              <w:ind w:left="360"/>
              <w:rPr>
                <w:sz w:val="18"/>
                <w:szCs w:val="18"/>
              </w:rPr>
            </w:pPr>
            <w:r>
              <w:rPr>
                <w:sz w:val="18"/>
                <w:szCs w:val="18"/>
              </w:rPr>
              <w:t>Staining</w:t>
            </w:r>
          </w:p>
          <w:p w14:paraId="0ED60EA3" w14:textId="7AF0DB0F" w:rsidR="00D6146F" w:rsidRPr="00A530F4" w:rsidRDefault="00D6146F" w:rsidP="004F019A">
            <w:pPr>
              <w:pStyle w:val="ListParagraph"/>
              <w:numPr>
                <w:ilvl w:val="3"/>
                <w:numId w:val="8"/>
              </w:numPr>
              <w:ind w:left="360"/>
              <w:rPr>
                <w:sz w:val="18"/>
                <w:szCs w:val="18"/>
              </w:rPr>
            </w:pPr>
            <w:r>
              <w:rPr>
                <w:sz w:val="18"/>
                <w:szCs w:val="18"/>
              </w:rPr>
              <w:t>Burning Sensation</w:t>
            </w:r>
          </w:p>
        </w:tc>
        <w:tc>
          <w:tcPr>
            <w:tcW w:w="1888" w:type="dxa"/>
          </w:tcPr>
          <w:p w14:paraId="5554C340" w14:textId="49D718FB" w:rsidR="00D6146F" w:rsidRPr="00D6146F" w:rsidRDefault="00D6146F" w:rsidP="00D6146F">
            <w:pPr>
              <w:rPr>
                <w:sz w:val="18"/>
                <w:szCs w:val="18"/>
              </w:rPr>
            </w:pPr>
          </w:p>
        </w:tc>
        <w:tc>
          <w:tcPr>
            <w:tcW w:w="1888" w:type="dxa"/>
          </w:tcPr>
          <w:p w14:paraId="04F7322A" w14:textId="77777777" w:rsidR="00D6146F" w:rsidRPr="00A530F4" w:rsidRDefault="00D6146F" w:rsidP="004F019A">
            <w:pPr>
              <w:pStyle w:val="ListParagraph"/>
              <w:ind w:left="0"/>
              <w:rPr>
                <w:sz w:val="18"/>
                <w:szCs w:val="18"/>
              </w:rPr>
            </w:pPr>
          </w:p>
        </w:tc>
        <w:tc>
          <w:tcPr>
            <w:tcW w:w="1889" w:type="dxa"/>
          </w:tcPr>
          <w:p w14:paraId="1A4C2F8E" w14:textId="7DAF5183" w:rsidR="00D6146F" w:rsidRPr="00A530F4" w:rsidRDefault="00D6146F" w:rsidP="004F019A">
            <w:pPr>
              <w:pStyle w:val="ListParagraph"/>
              <w:ind w:left="0"/>
              <w:rPr>
                <w:sz w:val="18"/>
                <w:szCs w:val="18"/>
              </w:rPr>
            </w:pPr>
          </w:p>
        </w:tc>
      </w:tr>
    </w:tbl>
    <w:p w14:paraId="3E404F9F" w14:textId="77777777" w:rsidR="00D6146F" w:rsidRPr="00F106C2" w:rsidRDefault="00D6146F" w:rsidP="00D6146F">
      <w:pPr>
        <w:pStyle w:val="ListParagraph"/>
        <w:rPr>
          <w:b/>
          <w:bCs/>
          <w:u w:val="single"/>
        </w:rPr>
      </w:pPr>
    </w:p>
    <w:p w14:paraId="1520DC61" w14:textId="75926C74" w:rsidR="006D2334" w:rsidRPr="00265AA8" w:rsidRDefault="006D2334" w:rsidP="0024053B">
      <w:pPr>
        <w:pStyle w:val="ListParagraph"/>
        <w:numPr>
          <w:ilvl w:val="0"/>
          <w:numId w:val="12"/>
        </w:numPr>
        <w:rPr>
          <w:b/>
          <w:bCs/>
        </w:rPr>
      </w:pPr>
      <w:r w:rsidRPr="00265AA8">
        <w:rPr>
          <w:b/>
          <w:bCs/>
        </w:rPr>
        <w:t>Essential oils (EO)</w:t>
      </w:r>
    </w:p>
    <w:tbl>
      <w:tblPr>
        <w:tblStyle w:val="TableGrid"/>
        <w:tblW w:w="0" w:type="auto"/>
        <w:tblInd w:w="3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43"/>
        <w:gridCol w:w="1258"/>
        <w:gridCol w:w="988"/>
        <w:gridCol w:w="988"/>
        <w:gridCol w:w="2064"/>
        <w:gridCol w:w="1429"/>
      </w:tblGrid>
      <w:tr w:rsidR="00D6146F" w:rsidRPr="00D6146F" w14:paraId="3911D2BD" w14:textId="77777777" w:rsidTr="0024053B">
        <w:tc>
          <w:tcPr>
            <w:tcW w:w="8990" w:type="dxa"/>
            <w:gridSpan w:val="6"/>
            <w:shd w:val="clear" w:color="auto" w:fill="D3D3D3" w:themeFill="background2" w:themeFillShade="E6"/>
          </w:tcPr>
          <w:p w14:paraId="769E997D" w14:textId="678E7711" w:rsidR="00D6146F" w:rsidRDefault="00D6146F" w:rsidP="004F019A">
            <w:pPr>
              <w:jc w:val="center"/>
            </w:pPr>
            <w:r>
              <w:t>Listerine</w:t>
            </w:r>
          </w:p>
          <w:p w14:paraId="2A23C38D" w14:textId="63693702" w:rsidR="00D6146F" w:rsidRPr="00D6146F" w:rsidRDefault="00D6146F" w:rsidP="004F019A">
            <w:pPr>
              <w:pStyle w:val="ListParagraph"/>
              <w:ind w:left="0"/>
              <w:jc w:val="center"/>
              <w:rPr>
                <w:sz w:val="14"/>
                <w:szCs w:val="14"/>
              </w:rPr>
            </w:pPr>
            <w:r>
              <w:rPr>
                <w:sz w:val="14"/>
                <w:szCs w:val="14"/>
              </w:rPr>
              <w:t>When used as an adjunct to unsupervised oral hygiene, it provides additional benefit regarding plaque and gingivitis reduction as compared to a placebo or control mouthrinse.</w:t>
            </w:r>
          </w:p>
        </w:tc>
      </w:tr>
      <w:tr w:rsidR="00D6146F" w:rsidRPr="00A530F4" w14:paraId="08245BC3" w14:textId="77777777" w:rsidTr="0024053B">
        <w:tc>
          <w:tcPr>
            <w:tcW w:w="2247" w:type="dxa"/>
            <w:shd w:val="clear" w:color="auto" w:fill="3A3A3A" w:themeFill="background2" w:themeFillShade="40"/>
          </w:tcPr>
          <w:p w14:paraId="7BCE6051" w14:textId="690AAE2B" w:rsidR="00D6146F" w:rsidRPr="00A530F4" w:rsidRDefault="00D6146F" w:rsidP="004F019A">
            <w:pPr>
              <w:pStyle w:val="ListParagraph"/>
              <w:ind w:left="0"/>
              <w:jc w:val="center"/>
            </w:pPr>
            <w:r>
              <w:t>Ingredients</w:t>
            </w:r>
          </w:p>
        </w:tc>
        <w:tc>
          <w:tcPr>
            <w:tcW w:w="2248" w:type="dxa"/>
            <w:gridSpan w:val="2"/>
            <w:shd w:val="clear" w:color="auto" w:fill="3A3A3A" w:themeFill="background2" w:themeFillShade="40"/>
          </w:tcPr>
          <w:p w14:paraId="37520474" w14:textId="3CA35CF9" w:rsidR="00D6146F" w:rsidRPr="00A530F4" w:rsidRDefault="00D6146F" w:rsidP="004F019A">
            <w:pPr>
              <w:pStyle w:val="ListParagraph"/>
              <w:ind w:left="0"/>
              <w:jc w:val="center"/>
            </w:pPr>
            <w:r>
              <w:t>Mechanism</w:t>
            </w:r>
          </w:p>
        </w:tc>
        <w:tc>
          <w:tcPr>
            <w:tcW w:w="3060" w:type="dxa"/>
            <w:gridSpan w:val="2"/>
            <w:shd w:val="clear" w:color="auto" w:fill="3A3A3A" w:themeFill="background2" w:themeFillShade="40"/>
          </w:tcPr>
          <w:p w14:paraId="6081A7E3" w14:textId="24820FD9" w:rsidR="00D6146F" w:rsidRPr="00A530F4" w:rsidRDefault="00D6146F" w:rsidP="004F019A">
            <w:pPr>
              <w:pStyle w:val="ListParagraph"/>
              <w:ind w:left="0"/>
              <w:jc w:val="center"/>
            </w:pPr>
            <w:r>
              <w:t>Safety</w:t>
            </w:r>
          </w:p>
        </w:tc>
        <w:tc>
          <w:tcPr>
            <w:tcW w:w="1435" w:type="dxa"/>
            <w:shd w:val="clear" w:color="auto" w:fill="3A3A3A" w:themeFill="background2" w:themeFillShade="40"/>
          </w:tcPr>
          <w:p w14:paraId="69128FD2" w14:textId="77777777" w:rsidR="00D6146F" w:rsidRPr="00A530F4" w:rsidRDefault="00D6146F" w:rsidP="004F019A">
            <w:pPr>
              <w:pStyle w:val="ListParagraph"/>
              <w:ind w:left="0"/>
              <w:jc w:val="center"/>
            </w:pPr>
          </w:p>
        </w:tc>
      </w:tr>
      <w:tr w:rsidR="00D6146F" w:rsidRPr="00A530F4" w14:paraId="22E0BE22" w14:textId="77777777" w:rsidTr="0024053B">
        <w:tc>
          <w:tcPr>
            <w:tcW w:w="2247" w:type="dxa"/>
          </w:tcPr>
          <w:p w14:paraId="3FB20F8D" w14:textId="77777777" w:rsidR="00D6146F" w:rsidRDefault="00D6146F" w:rsidP="00D6146F">
            <w:pPr>
              <w:pStyle w:val="ListParagraph"/>
              <w:numPr>
                <w:ilvl w:val="0"/>
                <w:numId w:val="8"/>
              </w:numPr>
              <w:rPr>
                <w:sz w:val="18"/>
                <w:szCs w:val="18"/>
              </w:rPr>
            </w:pPr>
            <w:r>
              <w:rPr>
                <w:sz w:val="18"/>
                <w:szCs w:val="18"/>
              </w:rPr>
              <w:t>Thymol</w:t>
            </w:r>
          </w:p>
          <w:p w14:paraId="3F1DFA8E" w14:textId="56DAB717" w:rsidR="00D6146F" w:rsidRPr="00D6146F" w:rsidRDefault="00D6146F" w:rsidP="00D6146F">
            <w:pPr>
              <w:pStyle w:val="ListParagraph"/>
              <w:numPr>
                <w:ilvl w:val="0"/>
                <w:numId w:val="8"/>
              </w:numPr>
              <w:rPr>
                <w:sz w:val="18"/>
                <w:szCs w:val="18"/>
              </w:rPr>
            </w:pPr>
            <w:r>
              <w:rPr>
                <w:sz w:val="18"/>
                <w:szCs w:val="18"/>
              </w:rPr>
              <w:t>Eucalyptol</w:t>
            </w:r>
          </w:p>
        </w:tc>
        <w:tc>
          <w:tcPr>
            <w:tcW w:w="2248" w:type="dxa"/>
            <w:gridSpan w:val="2"/>
          </w:tcPr>
          <w:p w14:paraId="71EDBCB6" w14:textId="77777777" w:rsidR="00D6146F" w:rsidRDefault="00D6146F" w:rsidP="00D6146F">
            <w:pPr>
              <w:pStyle w:val="ListParagraph"/>
              <w:numPr>
                <w:ilvl w:val="0"/>
                <w:numId w:val="8"/>
              </w:numPr>
              <w:rPr>
                <w:sz w:val="18"/>
                <w:szCs w:val="18"/>
              </w:rPr>
            </w:pPr>
            <w:r>
              <w:rPr>
                <w:sz w:val="18"/>
                <w:szCs w:val="18"/>
              </w:rPr>
              <w:t xml:space="preserve">Microorganisms are killed by disrupting their cell walls and inhibiting their enzyme activity </w:t>
            </w:r>
          </w:p>
          <w:p w14:paraId="7C21F6F1" w14:textId="3CB52429" w:rsidR="00D6146F" w:rsidRPr="00D6146F" w:rsidRDefault="00D6146F" w:rsidP="00D6146F">
            <w:pPr>
              <w:pStyle w:val="ListParagraph"/>
              <w:numPr>
                <w:ilvl w:val="0"/>
                <w:numId w:val="8"/>
              </w:numPr>
              <w:rPr>
                <w:sz w:val="18"/>
                <w:szCs w:val="18"/>
              </w:rPr>
            </w:pPr>
            <w:r>
              <w:rPr>
                <w:sz w:val="18"/>
                <w:szCs w:val="18"/>
              </w:rPr>
              <w:t>Reduces bacterial load</w:t>
            </w:r>
          </w:p>
        </w:tc>
        <w:tc>
          <w:tcPr>
            <w:tcW w:w="3060" w:type="dxa"/>
            <w:gridSpan w:val="2"/>
          </w:tcPr>
          <w:p w14:paraId="42C1D5F0" w14:textId="77777777" w:rsidR="00D6146F" w:rsidRDefault="00D6146F" w:rsidP="00D6146F">
            <w:pPr>
              <w:pStyle w:val="ListParagraph"/>
              <w:numPr>
                <w:ilvl w:val="0"/>
                <w:numId w:val="8"/>
              </w:numPr>
              <w:rPr>
                <w:sz w:val="18"/>
                <w:szCs w:val="18"/>
              </w:rPr>
            </w:pPr>
            <w:r>
              <w:rPr>
                <w:sz w:val="18"/>
                <w:szCs w:val="18"/>
              </w:rPr>
              <w:t>Long-term use safe</w:t>
            </w:r>
          </w:p>
          <w:p w14:paraId="31848949" w14:textId="77777777" w:rsidR="00D6146F" w:rsidRDefault="00D6146F" w:rsidP="00D6146F">
            <w:pPr>
              <w:pStyle w:val="ListParagraph"/>
              <w:numPr>
                <w:ilvl w:val="0"/>
                <w:numId w:val="8"/>
              </w:numPr>
              <w:rPr>
                <w:sz w:val="18"/>
                <w:szCs w:val="18"/>
              </w:rPr>
            </w:pPr>
            <w:r>
              <w:rPr>
                <w:sz w:val="18"/>
                <w:szCs w:val="18"/>
              </w:rPr>
              <w:t>Concerns about long-term use of high-percentage alcohol mouthrinse with oral cancer.</w:t>
            </w:r>
          </w:p>
          <w:p w14:paraId="1A80BBED" w14:textId="77777777" w:rsidR="00D6146F" w:rsidRDefault="00D6146F" w:rsidP="00D6146F">
            <w:pPr>
              <w:pStyle w:val="ListParagraph"/>
              <w:numPr>
                <w:ilvl w:val="0"/>
                <w:numId w:val="8"/>
              </w:numPr>
              <w:rPr>
                <w:sz w:val="18"/>
                <w:szCs w:val="18"/>
              </w:rPr>
            </w:pPr>
            <w:r>
              <w:rPr>
                <w:sz w:val="18"/>
                <w:szCs w:val="18"/>
              </w:rPr>
              <w:t>No evidence of cancer</w:t>
            </w:r>
          </w:p>
          <w:p w14:paraId="3E0B8831" w14:textId="74B9D6C6" w:rsidR="00D6146F" w:rsidRPr="00D6146F" w:rsidRDefault="00D6146F" w:rsidP="00D6146F">
            <w:pPr>
              <w:pStyle w:val="ListParagraph"/>
              <w:numPr>
                <w:ilvl w:val="0"/>
                <w:numId w:val="8"/>
              </w:numPr>
              <w:rPr>
                <w:sz w:val="18"/>
                <w:szCs w:val="18"/>
              </w:rPr>
            </w:pPr>
            <w:r>
              <w:rPr>
                <w:sz w:val="18"/>
                <w:szCs w:val="18"/>
              </w:rPr>
              <w:t>Currently Listerine without alcohol is present in market.</w:t>
            </w:r>
          </w:p>
        </w:tc>
        <w:tc>
          <w:tcPr>
            <w:tcW w:w="1435" w:type="dxa"/>
          </w:tcPr>
          <w:p w14:paraId="5B749764" w14:textId="77777777" w:rsidR="00D6146F" w:rsidRPr="00A530F4" w:rsidRDefault="00D6146F" w:rsidP="004F019A">
            <w:pPr>
              <w:pStyle w:val="ListParagraph"/>
              <w:ind w:left="0"/>
              <w:rPr>
                <w:sz w:val="18"/>
                <w:szCs w:val="18"/>
              </w:rPr>
            </w:pPr>
          </w:p>
        </w:tc>
      </w:tr>
      <w:tr w:rsidR="00265AA8" w:rsidRPr="00D6146F" w14:paraId="5DA8A235" w14:textId="77777777" w:rsidTr="0024053B">
        <w:tc>
          <w:tcPr>
            <w:tcW w:w="8990" w:type="dxa"/>
            <w:gridSpan w:val="6"/>
            <w:shd w:val="clear" w:color="auto" w:fill="D3D3D3" w:themeFill="background2" w:themeFillShade="E6"/>
          </w:tcPr>
          <w:p w14:paraId="145110EC" w14:textId="215B6084" w:rsidR="00265AA8" w:rsidRDefault="00265AA8" w:rsidP="004F019A">
            <w:pPr>
              <w:jc w:val="center"/>
            </w:pPr>
            <w:r>
              <w:t>Triclosan (Trichloro-2-hydroxydiphenyl ether) – Colgate Plax/Total</w:t>
            </w:r>
          </w:p>
          <w:p w14:paraId="0502F61E" w14:textId="09B6496E" w:rsidR="00265AA8" w:rsidRPr="00D6146F" w:rsidRDefault="00265AA8" w:rsidP="004F019A">
            <w:pPr>
              <w:pStyle w:val="ListParagraph"/>
              <w:ind w:left="0"/>
              <w:jc w:val="center"/>
              <w:rPr>
                <w:sz w:val="14"/>
                <w:szCs w:val="14"/>
              </w:rPr>
            </w:pPr>
            <w:r>
              <w:rPr>
                <w:sz w:val="14"/>
                <w:szCs w:val="14"/>
              </w:rPr>
              <w:t xml:space="preserve">Can help reduce supragingival plaque/calculus &amp; gingivitis but not as effective as </w:t>
            </w:r>
            <w:proofErr w:type="spellStart"/>
            <w:r>
              <w:rPr>
                <w:sz w:val="14"/>
                <w:szCs w:val="14"/>
              </w:rPr>
              <w:t>CHx</w:t>
            </w:r>
            <w:proofErr w:type="spellEnd"/>
          </w:p>
        </w:tc>
      </w:tr>
      <w:tr w:rsidR="00265AA8" w:rsidRPr="00A530F4" w14:paraId="2CC8116E" w14:textId="77777777" w:rsidTr="0024053B">
        <w:tc>
          <w:tcPr>
            <w:tcW w:w="3505" w:type="dxa"/>
            <w:gridSpan w:val="2"/>
            <w:shd w:val="clear" w:color="auto" w:fill="3A3A3A" w:themeFill="background2" w:themeFillShade="40"/>
          </w:tcPr>
          <w:p w14:paraId="2963A5C5" w14:textId="77777777" w:rsidR="00265AA8" w:rsidRPr="00A530F4" w:rsidRDefault="00265AA8" w:rsidP="004F019A">
            <w:pPr>
              <w:pStyle w:val="ListParagraph"/>
              <w:ind w:left="0"/>
              <w:jc w:val="center"/>
            </w:pPr>
            <w:r>
              <w:t>Ingredients</w:t>
            </w:r>
          </w:p>
        </w:tc>
        <w:tc>
          <w:tcPr>
            <w:tcW w:w="1980" w:type="dxa"/>
            <w:gridSpan w:val="2"/>
            <w:shd w:val="clear" w:color="auto" w:fill="3A3A3A" w:themeFill="background2" w:themeFillShade="40"/>
          </w:tcPr>
          <w:p w14:paraId="6EDB3A39" w14:textId="134B1FC7" w:rsidR="00265AA8" w:rsidRPr="00A530F4" w:rsidRDefault="00265AA8" w:rsidP="004F019A">
            <w:pPr>
              <w:pStyle w:val="ListParagraph"/>
              <w:ind w:left="0"/>
              <w:jc w:val="center"/>
            </w:pPr>
          </w:p>
        </w:tc>
        <w:tc>
          <w:tcPr>
            <w:tcW w:w="2070" w:type="dxa"/>
            <w:shd w:val="clear" w:color="auto" w:fill="3A3A3A" w:themeFill="background2" w:themeFillShade="40"/>
          </w:tcPr>
          <w:p w14:paraId="6B559DBB" w14:textId="4992797A" w:rsidR="00265AA8" w:rsidRPr="00A530F4" w:rsidRDefault="00265AA8" w:rsidP="004F019A">
            <w:pPr>
              <w:pStyle w:val="ListParagraph"/>
              <w:ind w:left="0"/>
              <w:jc w:val="center"/>
            </w:pPr>
          </w:p>
        </w:tc>
        <w:tc>
          <w:tcPr>
            <w:tcW w:w="1435" w:type="dxa"/>
            <w:shd w:val="clear" w:color="auto" w:fill="3A3A3A" w:themeFill="background2" w:themeFillShade="40"/>
          </w:tcPr>
          <w:p w14:paraId="4E91070B" w14:textId="77777777" w:rsidR="00265AA8" w:rsidRPr="00A530F4" w:rsidRDefault="00265AA8" w:rsidP="004F019A">
            <w:pPr>
              <w:pStyle w:val="ListParagraph"/>
              <w:ind w:left="0"/>
              <w:jc w:val="center"/>
            </w:pPr>
          </w:p>
        </w:tc>
      </w:tr>
      <w:tr w:rsidR="00265AA8" w:rsidRPr="00A530F4" w14:paraId="7FAF774C" w14:textId="77777777" w:rsidTr="0024053B">
        <w:tc>
          <w:tcPr>
            <w:tcW w:w="3505" w:type="dxa"/>
            <w:gridSpan w:val="2"/>
          </w:tcPr>
          <w:p w14:paraId="12517A09" w14:textId="1B7DEBB0" w:rsidR="00265AA8" w:rsidRDefault="00265AA8" w:rsidP="004F019A">
            <w:pPr>
              <w:pStyle w:val="ListParagraph"/>
              <w:numPr>
                <w:ilvl w:val="0"/>
                <w:numId w:val="8"/>
              </w:numPr>
              <w:rPr>
                <w:sz w:val="18"/>
                <w:szCs w:val="18"/>
              </w:rPr>
            </w:pPr>
            <w:r>
              <w:rPr>
                <w:sz w:val="18"/>
                <w:szCs w:val="18"/>
              </w:rPr>
              <w:t xml:space="preserve">Triclosan </w:t>
            </w:r>
            <w:r w:rsidRPr="00265AA8">
              <w:rPr>
                <w:sz w:val="14"/>
                <w:szCs w:val="14"/>
              </w:rPr>
              <w:t>(Antibacterial agent)</w:t>
            </w:r>
          </w:p>
          <w:p w14:paraId="5AC37346" w14:textId="57B8AADF" w:rsidR="00265AA8" w:rsidRPr="00D6146F" w:rsidRDefault="00265AA8" w:rsidP="004F019A">
            <w:pPr>
              <w:pStyle w:val="ListParagraph"/>
              <w:numPr>
                <w:ilvl w:val="0"/>
                <w:numId w:val="8"/>
              </w:numPr>
              <w:rPr>
                <w:sz w:val="18"/>
                <w:szCs w:val="18"/>
              </w:rPr>
            </w:pPr>
            <w:r>
              <w:rPr>
                <w:sz w:val="18"/>
                <w:szCs w:val="18"/>
              </w:rPr>
              <w:t xml:space="preserve">Copolymer </w:t>
            </w:r>
            <w:r w:rsidRPr="00265AA8">
              <w:rPr>
                <w:sz w:val="14"/>
                <w:szCs w:val="14"/>
              </w:rPr>
              <w:t>[</w:t>
            </w:r>
            <w:r>
              <w:rPr>
                <w:sz w:val="14"/>
                <w:szCs w:val="14"/>
              </w:rPr>
              <w:t>polyvinyl methyl ether maleic acid (PVM/MA) which helps retain triclosan on hard and soft tissues allowing for better plaque activity and “</w:t>
            </w:r>
            <w:r>
              <w:rPr>
                <w:b/>
                <w:bCs/>
                <w:sz w:val="14"/>
                <w:szCs w:val="14"/>
              </w:rPr>
              <w:t>substantivity”</w:t>
            </w:r>
            <w:r w:rsidRPr="00265AA8">
              <w:rPr>
                <w:sz w:val="14"/>
                <w:szCs w:val="14"/>
              </w:rPr>
              <w:t>].</w:t>
            </w:r>
          </w:p>
        </w:tc>
        <w:tc>
          <w:tcPr>
            <w:tcW w:w="1980" w:type="dxa"/>
            <w:gridSpan w:val="2"/>
          </w:tcPr>
          <w:p w14:paraId="490B49E1" w14:textId="0A1B927F" w:rsidR="00265AA8" w:rsidRPr="00265AA8" w:rsidRDefault="00265AA8" w:rsidP="00265AA8">
            <w:pPr>
              <w:rPr>
                <w:sz w:val="18"/>
                <w:szCs w:val="18"/>
              </w:rPr>
            </w:pPr>
          </w:p>
        </w:tc>
        <w:tc>
          <w:tcPr>
            <w:tcW w:w="2070" w:type="dxa"/>
          </w:tcPr>
          <w:p w14:paraId="6F532337" w14:textId="440EE2B2" w:rsidR="00265AA8" w:rsidRPr="00265AA8" w:rsidRDefault="00265AA8" w:rsidP="00265AA8">
            <w:pPr>
              <w:rPr>
                <w:sz w:val="18"/>
                <w:szCs w:val="18"/>
              </w:rPr>
            </w:pPr>
          </w:p>
        </w:tc>
        <w:tc>
          <w:tcPr>
            <w:tcW w:w="1435" w:type="dxa"/>
          </w:tcPr>
          <w:p w14:paraId="637AF901" w14:textId="77777777" w:rsidR="00265AA8" w:rsidRPr="00A530F4" w:rsidRDefault="00265AA8" w:rsidP="004F019A">
            <w:pPr>
              <w:pStyle w:val="ListParagraph"/>
              <w:ind w:left="0"/>
              <w:rPr>
                <w:sz w:val="18"/>
                <w:szCs w:val="18"/>
              </w:rPr>
            </w:pPr>
          </w:p>
        </w:tc>
      </w:tr>
    </w:tbl>
    <w:p w14:paraId="0D57A697" w14:textId="77777777" w:rsidR="00D6146F" w:rsidRDefault="00D6146F" w:rsidP="00D6146F">
      <w:pPr>
        <w:pStyle w:val="ListParagraph"/>
        <w:ind w:left="360"/>
      </w:pPr>
    </w:p>
    <w:p w14:paraId="60E5423E" w14:textId="1CA66EEF" w:rsidR="006D2334" w:rsidRPr="0024053B" w:rsidRDefault="006D2334" w:rsidP="0024053B">
      <w:pPr>
        <w:pStyle w:val="ListParagraph"/>
        <w:numPr>
          <w:ilvl w:val="0"/>
          <w:numId w:val="12"/>
        </w:numPr>
        <w:rPr>
          <w:b/>
          <w:bCs/>
        </w:rPr>
      </w:pPr>
      <w:r w:rsidRPr="0024053B">
        <w:rPr>
          <w:b/>
          <w:bCs/>
        </w:rPr>
        <w:t>Natural products</w:t>
      </w:r>
    </w:p>
    <w:p w14:paraId="37FA9799" w14:textId="769FE25E" w:rsidR="00265AA8" w:rsidRPr="0024053B" w:rsidRDefault="00265AA8" w:rsidP="00265AA8">
      <w:pPr>
        <w:pStyle w:val="ListParagraph"/>
        <w:numPr>
          <w:ilvl w:val="2"/>
          <w:numId w:val="8"/>
        </w:numPr>
        <w:rPr>
          <w:sz w:val="18"/>
          <w:szCs w:val="18"/>
        </w:rPr>
      </w:pPr>
      <w:r w:rsidRPr="0024053B">
        <w:rPr>
          <w:sz w:val="18"/>
          <w:szCs w:val="18"/>
        </w:rPr>
        <w:t xml:space="preserve">The blood root plant </w:t>
      </w:r>
      <w:proofErr w:type="spellStart"/>
      <w:r w:rsidRPr="0024053B">
        <w:rPr>
          <w:b/>
          <w:bCs/>
          <w:sz w:val="18"/>
          <w:szCs w:val="18"/>
        </w:rPr>
        <w:t>Sanguinaria</w:t>
      </w:r>
      <w:proofErr w:type="spellEnd"/>
      <w:r w:rsidRPr="0024053B">
        <w:rPr>
          <w:b/>
          <w:bCs/>
          <w:sz w:val="18"/>
          <w:szCs w:val="18"/>
        </w:rPr>
        <w:t xml:space="preserve"> Canadensis </w:t>
      </w:r>
      <w:r w:rsidRPr="0024053B">
        <w:rPr>
          <w:sz w:val="18"/>
          <w:szCs w:val="18"/>
        </w:rPr>
        <w:t xml:space="preserve">provides alkaloid “Sanguinarine” which is incorporated in mouthrinse formulations &amp; zinc chloride salts to enhance the anti-plaque effect </w:t>
      </w:r>
    </w:p>
    <w:p w14:paraId="6EBC14C6" w14:textId="09E8F669" w:rsidR="00265AA8" w:rsidRPr="0024053B" w:rsidRDefault="00265AA8" w:rsidP="0024053B">
      <w:pPr>
        <w:pStyle w:val="ListParagraph"/>
        <w:numPr>
          <w:ilvl w:val="3"/>
          <w:numId w:val="8"/>
        </w:numPr>
        <w:rPr>
          <w:sz w:val="18"/>
          <w:szCs w:val="18"/>
        </w:rPr>
      </w:pPr>
      <w:r w:rsidRPr="0024053B">
        <w:rPr>
          <w:sz w:val="18"/>
          <w:szCs w:val="18"/>
        </w:rPr>
        <w:t>It has limited benefit and might cause leukoplakia</w:t>
      </w:r>
    </w:p>
    <w:p w14:paraId="149F73FF" w14:textId="4941CD9F" w:rsidR="006D2334" w:rsidRPr="0024053B" w:rsidRDefault="006D2334" w:rsidP="0024053B">
      <w:pPr>
        <w:pStyle w:val="ListParagraph"/>
        <w:numPr>
          <w:ilvl w:val="0"/>
          <w:numId w:val="12"/>
        </w:numPr>
        <w:rPr>
          <w:b/>
          <w:bCs/>
        </w:rPr>
      </w:pPr>
      <w:r w:rsidRPr="0024053B">
        <w:rPr>
          <w:b/>
          <w:bCs/>
        </w:rPr>
        <w:t>Oxygenating agents</w:t>
      </w:r>
    </w:p>
    <w:p w14:paraId="7C7A1E6E" w14:textId="60AD287A" w:rsidR="00265AA8" w:rsidRPr="0024053B" w:rsidRDefault="00265AA8" w:rsidP="00265AA8">
      <w:pPr>
        <w:pStyle w:val="ListParagraph"/>
        <w:numPr>
          <w:ilvl w:val="2"/>
          <w:numId w:val="8"/>
        </w:numPr>
        <w:rPr>
          <w:sz w:val="18"/>
          <w:szCs w:val="18"/>
        </w:rPr>
      </w:pPr>
      <w:r w:rsidRPr="0024053B">
        <w:rPr>
          <w:sz w:val="18"/>
          <w:szCs w:val="18"/>
        </w:rPr>
        <w:t>H</w:t>
      </w:r>
      <w:r w:rsidRPr="0024053B">
        <w:rPr>
          <w:sz w:val="18"/>
          <w:szCs w:val="18"/>
          <w:vertAlign w:val="subscript"/>
        </w:rPr>
        <w:t>2</w:t>
      </w:r>
      <w:r w:rsidRPr="0024053B">
        <w:rPr>
          <w:sz w:val="18"/>
          <w:szCs w:val="18"/>
        </w:rPr>
        <w:t>O</w:t>
      </w:r>
      <w:r w:rsidRPr="0024053B">
        <w:rPr>
          <w:sz w:val="18"/>
          <w:szCs w:val="18"/>
          <w:vertAlign w:val="subscript"/>
        </w:rPr>
        <w:t xml:space="preserve">2 </w:t>
      </w:r>
      <w:r w:rsidRPr="0024053B">
        <w:rPr>
          <w:sz w:val="18"/>
          <w:szCs w:val="18"/>
        </w:rPr>
        <w:t xml:space="preserve">is </w:t>
      </w:r>
      <w:r w:rsidR="0024053B" w:rsidRPr="0024053B">
        <w:rPr>
          <w:sz w:val="18"/>
          <w:szCs w:val="18"/>
        </w:rPr>
        <w:t>most used</w:t>
      </w:r>
      <w:r w:rsidRPr="0024053B">
        <w:rPr>
          <w:sz w:val="18"/>
          <w:szCs w:val="18"/>
        </w:rPr>
        <w:t xml:space="preserve"> in ANUG and pericoronitis.</w:t>
      </w:r>
    </w:p>
    <w:p w14:paraId="0AE01A17" w14:textId="5381AA22" w:rsidR="0024053B" w:rsidRPr="0024053B" w:rsidRDefault="0024053B" w:rsidP="0024053B">
      <w:pPr>
        <w:pStyle w:val="ListParagraph"/>
        <w:numPr>
          <w:ilvl w:val="3"/>
          <w:numId w:val="8"/>
        </w:numPr>
        <w:rPr>
          <w:sz w:val="18"/>
          <w:szCs w:val="18"/>
        </w:rPr>
      </w:pPr>
      <w:r w:rsidRPr="0024053B">
        <w:rPr>
          <w:sz w:val="18"/>
          <w:szCs w:val="18"/>
        </w:rPr>
        <w:t>Limited evidence to suggest use as anti-gingivitis or anti-plaque agent</w:t>
      </w:r>
    </w:p>
    <w:p w14:paraId="7D6A4CF8" w14:textId="3068CBA5" w:rsidR="006D2334" w:rsidRPr="0024053B" w:rsidRDefault="006D2334" w:rsidP="0024053B">
      <w:pPr>
        <w:pStyle w:val="ListParagraph"/>
        <w:numPr>
          <w:ilvl w:val="0"/>
          <w:numId w:val="12"/>
        </w:numPr>
        <w:rPr>
          <w:b/>
          <w:bCs/>
        </w:rPr>
      </w:pPr>
      <w:r w:rsidRPr="0024053B">
        <w:rPr>
          <w:b/>
          <w:bCs/>
        </w:rPr>
        <w:t>Amine Alcohols</w:t>
      </w:r>
    </w:p>
    <w:p w14:paraId="3F5944FE" w14:textId="51ED055E" w:rsidR="0024053B" w:rsidRPr="0024053B" w:rsidRDefault="0024053B" w:rsidP="0024053B">
      <w:pPr>
        <w:pStyle w:val="ListParagraph"/>
        <w:numPr>
          <w:ilvl w:val="2"/>
          <w:numId w:val="8"/>
        </w:numPr>
        <w:rPr>
          <w:sz w:val="18"/>
          <w:szCs w:val="18"/>
        </w:rPr>
      </w:pPr>
      <w:proofErr w:type="spellStart"/>
      <w:r w:rsidRPr="0024053B">
        <w:rPr>
          <w:sz w:val="18"/>
          <w:szCs w:val="18"/>
        </w:rPr>
        <w:t>Octapinol</w:t>
      </w:r>
      <w:proofErr w:type="spellEnd"/>
      <w:r w:rsidRPr="0024053B">
        <w:rPr>
          <w:sz w:val="18"/>
          <w:szCs w:val="18"/>
        </w:rPr>
        <w:t xml:space="preserve"> was withdrawn for toxicologic reasons</w:t>
      </w:r>
    </w:p>
    <w:p w14:paraId="0CF3BEF8" w14:textId="28CE53AB" w:rsidR="0024053B" w:rsidRPr="0024053B" w:rsidRDefault="0024053B" w:rsidP="0024053B">
      <w:pPr>
        <w:pStyle w:val="ListParagraph"/>
        <w:numPr>
          <w:ilvl w:val="2"/>
          <w:numId w:val="8"/>
        </w:numPr>
        <w:rPr>
          <w:sz w:val="18"/>
          <w:szCs w:val="18"/>
        </w:rPr>
      </w:pPr>
      <w:r w:rsidRPr="0024053B">
        <w:rPr>
          <w:sz w:val="18"/>
          <w:szCs w:val="18"/>
        </w:rPr>
        <w:t>Delmopinol followed at 0.1% and 0.2% concentrations in mouthwashes does not kill bacteria but disrupts the plaque matrix.</w:t>
      </w:r>
    </w:p>
    <w:p w14:paraId="0E6C93FE" w14:textId="1FDADD58" w:rsidR="0024053B" w:rsidRPr="0024053B" w:rsidRDefault="0024053B" w:rsidP="0024053B">
      <w:pPr>
        <w:pStyle w:val="ListParagraph"/>
        <w:numPr>
          <w:ilvl w:val="3"/>
          <w:numId w:val="8"/>
        </w:numPr>
        <w:rPr>
          <w:sz w:val="18"/>
          <w:szCs w:val="18"/>
        </w:rPr>
      </w:pPr>
      <w:r w:rsidRPr="0024053B">
        <w:rPr>
          <w:sz w:val="18"/>
          <w:szCs w:val="18"/>
        </w:rPr>
        <w:t>Many side effects; tooth discoloration, numbness of mucosa, taste disturbance and burning sensation.</w:t>
      </w:r>
    </w:p>
    <w:p w14:paraId="0428A9E7" w14:textId="7C44C2B8" w:rsidR="006D2334" w:rsidRPr="0024053B" w:rsidRDefault="006D2334" w:rsidP="0024053B">
      <w:pPr>
        <w:pStyle w:val="ListParagraph"/>
        <w:numPr>
          <w:ilvl w:val="0"/>
          <w:numId w:val="12"/>
        </w:numPr>
        <w:rPr>
          <w:b/>
          <w:bCs/>
        </w:rPr>
      </w:pPr>
      <w:r w:rsidRPr="0024053B">
        <w:rPr>
          <w:b/>
          <w:bCs/>
        </w:rPr>
        <w:t>Enzymes</w:t>
      </w:r>
      <w:r w:rsidR="0024053B" w:rsidRPr="0024053B">
        <w:rPr>
          <w:b/>
          <w:bCs/>
        </w:rPr>
        <w:t xml:space="preserve"> (</w:t>
      </w:r>
      <w:proofErr w:type="spellStart"/>
      <w:r w:rsidR="0024053B" w:rsidRPr="0024053B">
        <w:rPr>
          <w:b/>
          <w:bCs/>
        </w:rPr>
        <w:t>Biotene</w:t>
      </w:r>
      <w:proofErr w:type="spellEnd"/>
      <w:r w:rsidR="0024053B" w:rsidRPr="0024053B">
        <w:rPr>
          <w:b/>
          <w:bCs/>
        </w:rPr>
        <w:t xml:space="preserve">, </w:t>
      </w:r>
      <w:proofErr w:type="spellStart"/>
      <w:r w:rsidR="0024053B" w:rsidRPr="0024053B">
        <w:rPr>
          <w:b/>
          <w:bCs/>
        </w:rPr>
        <w:t>Zendium</w:t>
      </w:r>
      <w:proofErr w:type="spellEnd"/>
      <w:r w:rsidR="0024053B" w:rsidRPr="0024053B">
        <w:rPr>
          <w:b/>
          <w:bCs/>
        </w:rPr>
        <w:t>)</w:t>
      </w:r>
    </w:p>
    <w:p w14:paraId="74EF02C7" w14:textId="3A7BC9A4" w:rsidR="0024053B" w:rsidRPr="0024053B" w:rsidRDefault="0024053B" w:rsidP="0024053B">
      <w:pPr>
        <w:pStyle w:val="ListParagraph"/>
        <w:numPr>
          <w:ilvl w:val="0"/>
          <w:numId w:val="15"/>
        </w:numPr>
        <w:rPr>
          <w:sz w:val="18"/>
          <w:szCs w:val="18"/>
        </w:rPr>
      </w:pPr>
      <w:r w:rsidRPr="0024053B">
        <w:rPr>
          <w:sz w:val="18"/>
          <w:szCs w:val="18"/>
        </w:rPr>
        <w:t>Marketed for people with sensitive/dry mouths</w:t>
      </w:r>
    </w:p>
    <w:p w14:paraId="39F35D37" w14:textId="4177F92E" w:rsidR="0024053B" w:rsidRPr="0024053B" w:rsidRDefault="0024053B" w:rsidP="0024053B">
      <w:pPr>
        <w:pStyle w:val="ListParagraph"/>
        <w:numPr>
          <w:ilvl w:val="1"/>
          <w:numId w:val="15"/>
        </w:numPr>
        <w:rPr>
          <w:sz w:val="18"/>
          <w:szCs w:val="18"/>
        </w:rPr>
      </w:pPr>
      <w:r w:rsidRPr="0024053B">
        <w:rPr>
          <w:sz w:val="18"/>
          <w:szCs w:val="18"/>
        </w:rPr>
        <w:t>No alcohol</w:t>
      </w:r>
    </w:p>
    <w:p w14:paraId="329F2730" w14:textId="063008F7" w:rsidR="0024053B" w:rsidRPr="0024053B" w:rsidRDefault="0024053B" w:rsidP="0024053B">
      <w:pPr>
        <w:pStyle w:val="ListParagraph"/>
        <w:numPr>
          <w:ilvl w:val="1"/>
          <w:numId w:val="15"/>
        </w:numPr>
        <w:rPr>
          <w:sz w:val="18"/>
          <w:szCs w:val="18"/>
        </w:rPr>
      </w:pPr>
      <w:r w:rsidRPr="0024053B">
        <w:rPr>
          <w:sz w:val="18"/>
          <w:szCs w:val="18"/>
        </w:rPr>
        <w:t>Natural enzymes that are found in saliva – antibacterial effect</w:t>
      </w:r>
    </w:p>
    <w:p w14:paraId="7BD4911E" w14:textId="2FCB514A" w:rsidR="0024053B" w:rsidRPr="0024053B" w:rsidRDefault="0024053B" w:rsidP="0024053B">
      <w:pPr>
        <w:pStyle w:val="ListParagraph"/>
        <w:numPr>
          <w:ilvl w:val="2"/>
          <w:numId w:val="15"/>
        </w:numPr>
        <w:rPr>
          <w:sz w:val="18"/>
          <w:szCs w:val="18"/>
        </w:rPr>
      </w:pPr>
      <w:r w:rsidRPr="0024053B">
        <w:rPr>
          <w:sz w:val="18"/>
          <w:szCs w:val="18"/>
        </w:rPr>
        <w:t xml:space="preserve">Glucose Oxidase, </w:t>
      </w:r>
      <w:proofErr w:type="spellStart"/>
      <w:r w:rsidRPr="0024053B">
        <w:rPr>
          <w:sz w:val="18"/>
          <w:szCs w:val="18"/>
        </w:rPr>
        <w:t>Lactoperoxidase</w:t>
      </w:r>
      <w:proofErr w:type="spellEnd"/>
      <w:r w:rsidRPr="0024053B">
        <w:rPr>
          <w:sz w:val="18"/>
          <w:szCs w:val="18"/>
        </w:rPr>
        <w:t>, Lysozyme, Lactoferrin</w:t>
      </w:r>
    </w:p>
    <w:p w14:paraId="5DFEE53D" w14:textId="3DC0FF6B" w:rsidR="0024053B" w:rsidRPr="0024053B" w:rsidRDefault="006D2334" w:rsidP="0024053B">
      <w:pPr>
        <w:pStyle w:val="ListParagraph"/>
        <w:numPr>
          <w:ilvl w:val="0"/>
          <w:numId w:val="12"/>
        </w:numPr>
        <w:rPr>
          <w:b/>
          <w:bCs/>
        </w:rPr>
      </w:pPr>
      <w:r w:rsidRPr="0024053B">
        <w:rPr>
          <w:b/>
          <w:bCs/>
        </w:rPr>
        <w:t>Others</w:t>
      </w:r>
    </w:p>
    <w:p w14:paraId="49C37D40" w14:textId="7EC90AD6" w:rsidR="0024053B" w:rsidRPr="0024053B" w:rsidRDefault="0024053B" w:rsidP="0024053B">
      <w:pPr>
        <w:pStyle w:val="ListParagraph"/>
        <w:numPr>
          <w:ilvl w:val="0"/>
          <w:numId w:val="17"/>
        </w:numPr>
        <w:rPr>
          <w:sz w:val="18"/>
          <w:szCs w:val="18"/>
        </w:rPr>
      </w:pPr>
      <w:r w:rsidRPr="0024053B">
        <w:rPr>
          <w:b/>
          <w:bCs/>
          <w:sz w:val="18"/>
          <w:szCs w:val="18"/>
        </w:rPr>
        <w:t>Povidone Iodine</w:t>
      </w:r>
      <w:r w:rsidRPr="0024053B">
        <w:rPr>
          <w:sz w:val="18"/>
          <w:szCs w:val="18"/>
        </w:rPr>
        <w:t>: at 1% has a substantivity of only 1 hour; minimal plaque inhibitory activity.</w:t>
      </w:r>
    </w:p>
    <w:p w14:paraId="01B1BAFE" w14:textId="1E986EBA" w:rsidR="0024053B" w:rsidRDefault="0024053B" w:rsidP="0024053B">
      <w:pPr>
        <w:pStyle w:val="ListParagraph"/>
        <w:numPr>
          <w:ilvl w:val="1"/>
          <w:numId w:val="17"/>
        </w:numPr>
        <w:rPr>
          <w:sz w:val="18"/>
          <w:szCs w:val="18"/>
        </w:rPr>
      </w:pPr>
      <w:r w:rsidRPr="0024053B">
        <w:rPr>
          <w:sz w:val="18"/>
          <w:szCs w:val="18"/>
        </w:rPr>
        <w:t>Might affect thyroid function</w:t>
      </w:r>
    </w:p>
    <w:p w14:paraId="35B55E3C" w14:textId="36B4D85B" w:rsidR="00D27ACB" w:rsidRDefault="00D27ACB" w:rsidP="00D27ACB">
      <w:pPr>
        <w:pStyle w:val="Heading1"/>
      </w:pPr>
      <w:r>
        <w:lastRenderedPageBreak/>
        <w:t>Conclusion</w:t>
      </w:r>
    </w:p>
    <w:p w14:paraId="52DCDB0C" w14:textId="49BB58ED" w:rsidR="00D27ACB" w:rsidRDefault="00D27ACB" w:rsidP="00D27ACB">
      <w:pPr>
        <w:pStyle w:val="ListParagraph"/>
        <w:numPr>
          <w:ilvl w:val="0"/>
          <w:numId w:val="8"/>
        </w:numPr>
      </w:pPr>
      <w:r>
        <w:t>Mouthwash does not affect subgingival plaque or treat periodontitis (lack of subgingival penetration)</w:t>
      </w:r>
    </w:p>
    <w:p w14:paraId="770E9970" w14:textId="334F5B2F" w:rsidR="00D27ACB" w:rsidRDefault="00D27ACB" w:rsidP="00D27ACB">
      <w:pPr>
        <w:pStyle w:val="ListParagraph"/>
        <w:numPr>
          <w:ilvl w:val="0"/>
          <w:numId w:val="8"/>
        </w:numPr>
      </w:pPr>
      <w:r>
        <w:t xml:space="preserve">CHX is the gold standard for mouthrinse </w:t>
      </w:r>
    </w:p>
    <w:p w14:paraId="0669E0CF" w14:textId="0316496A" w:rsidR="00D27ACB" w:rsidRDefault="00D27ACB" w:rsidP="00D27ACB">
      <w:pPr>
        <w:pStyle w:val="ListParagraph"/>
        <w:numPr>
          <w:ilvl w:val="0"/>
          <w:numId w:val="8"/>
        </w:numPr>
      </w:pPr>
      <w:r>
        <w:t>Chemical plaque biofilm control has been shown to be effective for both plaque biofilm reduction and improved wound healing after periodontal surgery. Both CHX and essential oil mouthrinses have positive effects when used after periodontal surgery for 1—4 weeks.</w:t>
      </w:r>
    </w:p>
    <w:p w14:paraId="090B1CA3" w14:textId="660FEACA" w:rsidR="00D27ACB" w:rsidRPr="00D27ACB" w:rsidRDefault="00D27ACB" w:rsidP="00D27ACB">
      <w:pPr>
        <w:pStyle w:val="ListParagraph"/>
        <w:numPr>
          <w:ilvl w:val="0"/>
          <w:numId w:val="8"/>
        </w:numPr>
      </w:pPr>
      <w:r>
        <w:t>Mouthrinses have a role in gingivitis but considering gingivitis does not necessarily progress to periodontitis, we need to question whether use of chemical agents for general population is necessary.</w:t>
      </w:r>
    </w:p>
    <w:sectPr w:rsidR="00D27ACB" w:rsidRPr="00D27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0426"/>
    <w:multiLevelType w:val="hybridMultilevel"/>
    <w:tmpl w:val="973A366E"/>
    <w:lvl w:ilvl="0" w:tplc="04090001">
      <w:start w:val="1"/>
      <w:numFmt w:val="bullet"/>
      <w:lvlText w:val=""/>
      <w:lvlJc w:val="left"/>
      <w:pPr>
        <w:ind w:left="360" w:hanging="360"/>
      </w:pPr>
      <w:rPr>
        <w:rFonts w:ascii="Symbol" w:hAnsi="Symbol" w:hint="default"/>
        <w:color w:val="000000" w:themeColor="text1"/>
      </w:rPr>
    </w:lvl>
    <w:lvl w:ilvl="1" w:tplc="04090011">
      <w:start w:val="1"/>
      <w:numFmt w:val="decimal"/>
      <w:lvlText w:val="%2)"/>
      <w:lvlJc w:val="left"/>
      <w:pPr>
        <w:ind w:left="72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2E26D3"/>
    <w:multiLevelType w:val="hybridMultilevel"/>
    <w:tmpl w:val="99D88FD2"/>
    <w:lvl w:ilvl="0" w:tplc="D4AEADC4">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9314B"/>
    <w:multiLevelType w:val="hybridMultilevel"/>
    <w:tmpl w:val="D59A0D66"/>
    <w:lvl w:ilvl="0" w:tplc="BFD6F6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26CC8"/>
    <w:multiLevelType w:val="hybridMultilevel"/>
    <w:tmpl w:val="4AD8981C"/>
    <w:lvl w:ilvl="0" w:tplc="46BAE1A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E14C5"/>
    <w:multiLevelType w:val="hybridMultilevel"/>
    <w:tmpl w:val="AF98C9B4"/>
    <w:lvl w:ilvl="0" w:tplc="BA2CB9D6">
      <w:numFmt w:val="bullet"/>
      <w:lvlText w:val="-"/>
      <w:lvlJc w:val="left"/>
      <w:pPr>
        <w:ind w:left="720" w:hanging="360"/>
      </w:pPr>
      <w:rPr>
        <w:rFonts w:ascii="Trebuchet MS" w:eastAsiaTheme="minorHAnsi" w:hAnsi="Trebuchet MS" w:cstheme="min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909EA"/>
    <w:multiLevelType w:val="hybridMultilevel"/>
    <w:tmpl w:val="31029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87D26"/>
    <w:multiLevelType w:val="hybridMultilevel"/>
    <w:tmpl w:val="DCD0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C5B58"/>
    <w:multiLevelType w:val="hybridMultilevel"/>
    <w:tmpl w:val="1AEAD1AE"/>
    <w:lvl w:ilvl="0" w:tplc="04090001">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A36D31"/>
    <w:multiLevelType w:val="hybridMultilevel"/>
    <w:tmpl w:val="66ECE64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9F55F78"/>
    <w:multiLevelType w:val="hybridMultilevel"/>
    <w:tmpl w:val="09B0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9B3151"/>
    <w:multiLevelType w:val="hybridMultilevel"/>
    <w:tmpl w:val="7DB8601C"/>
    <w:lvl w:ilvl="0" w:tplc="DBB08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737FFA"/>
    <w:multiLevelType w:val="hybridMultilevel"/>
    <w:tmpl w:val="D6E0D0DE"/>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6AF20906"/>
    <w:multiLevelType w:val="hybridMultilevel"/>
    <w:tmpl w:val="BA2EE68C"/>
    <w:lvl w:ilvl="0" w:tplc="BA2CB9D6">
      <w:numFmt w:val="bullet"/>
      <w:lvlText w:val="-"/>
      <w:lvlJc w:val="left"/>
      <w:pPr>
        <w:ind w:left="720" w:hanging="360"/>
      </w:pPr>
      <w:rPr>
        <w:rFonts w:ascii="Trebuchet MS" w:eastAsiaTheme="minorHAnsi" w:hAnsi="Trebuchet M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D7624"/>
    <w:multiLevelType w:val="hybridMultilevel"/>
    <w:tmpl w:val="C012E6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30109D"/>
    <w:multiLevelType w:val="hybridMultilevel"/>
    <w:tmpl w:val="FEC6A84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C37299E"/>
    <w:multiLevelType w:val="hybridMultilevel"/>
    <w:tmpl w:val="B4AA8C26"/>
    <w:lvl w:ilvl="0" w:tplc="04090001">
      <w:start w:val="1"/>
      <w:numFmt w:val="bullet"/>
      <w:lvlText w:val=""/>
      <w:lvlJc w:val="left"/>
      <w:pPr>
        <w:ind w:left="360" w:hanging="360"/>
      </w:pPr>
      <w:rPr>
        <w:rFonts w:ascii="Symbol" w:hAnsi="Symbol" w:hint="default"/>
        <w:color w:val="000000" w:themeColor="text1"/>
      </w:rPr>
    </w:lvl>
    <w:lvl w:ilvl="1" w:tplc="04090011">
      <w:start w:val="1"/>
      <w:numFmt w:val="decimal"/>
      <w:lvlText w:val="%2)"/>
      <w:lvlJc w:val="left"/>
      <w:pPr>
        <w:ind w:left="72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2B11B2"/>
    <w:multiLevelType w:val="hybridMultilevel"/>
    <w:tmpl w:val="D70EE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05">
      <w:start w:val="1"/>
      <w:numFmt w:val="bullet"/>
      <w:lvlText w:val=""/>
      <w:lvlJc w:val="left"/>
      <w:pPr>
        <w:ind w:left="162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11"/>
  </w:num>
  <w:num w:numId="6">
    <w:abstractNumId w:val="6"/>
  </w:num>
  <w:num w:numId="7">
    <w:abstractNumId w:val="12"/>
  </w:num>
  <w:num w:numId="8">
    <w:abstractNumId w:val="7"/>
  </w:num>
  <w:num w:numId="9">
    <w:abstractNumId w:val="13"/>
  </w:num>
  <w:num w:numId="10">
    <w:abstractNumId w:val="10"/>
  </w:num>
  <w:num w:numId="11">
    <w:abstractNumId w:val="9"/>
  </w:num>
  <w:num w:numId="12">
    <w:abstractNumId w:val="16"/>
  </w:num>
  <w:num w:numId="13">
    <w:abstractNumId w:val="15"/>
  </w:num>
  <w:num w:numId="14">
    <w:abstractNumId w:val="0"/>
  </w:num>
  <w:num w:numId="15">
    <w:abstractNumId w:val="8"/>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1E"/>
    <w:rsid w:val="0003724E"/>
    <w:rsid w:val="00130C6A"/>
    <w:rsid w:val="0024053B"/>
    <w:rsid w:val="00265AA8"/>
    <w:rsid w:val="003B0BA1"/>
    <w:rsid w:val="006D2334"/>
    <w:rsid w:val="00A530F4"/>
    <w:rsid w:val="00AA301E"/>
    <w:rsid w:val="00D00738"/>
    <w:rsid w:val="00D27ACB"/>
    <w:rsid w:val="00D406B9"/>
    <w:rsid w:val="00D6146F"/>
    <w:rsid w:val="00F106C2"/>
    <w:rsid w:val="00F218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D4FA"/>
  <w15:chartTrackingRefBased/>
  <w15:docId w15:val="{46E01FEB-167E-40E2-B767-C4C71939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01E"/>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AA301E"/>
    <w:pPr>
      <w:keepNext/>
      <w:keepLines/>
      <w:numPr>
        <w:numId w:val="4"/>
      </w:numPr>
      <w:shd w:val="clear" w:color="auto" w:fill="E9F6D0" w:themeFill="accent1" w:themeFillTint="33"/>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0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301E"/>
    <w:pPr>
      <w:ind w:left="720"/>
      <w:contextualSpacing/>
    </w:pPr>
  </w:style>
  <w:style w:type="character" w:customStyle="1" w:styleId="Heading1Char">
    <w:name w:val="Heading 1 Char"/>
    <w:basedOn w:val="DefaultParagraphFont"/>
    <w:link w:val="Heading1"/>
    <w:uiPriority w:val="9"/>
    <w:rsid w:val="00AA301E"/>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AA301E"/>
    <w:rPr>
      <w:rFonts w:asciiTheme="majorHAnsi" w:eastAsiaTheme="majorEastAsia" w:hAnsiTheme="majorHAnsi" w:cstheme="majorBidi"/>
      <w:color w:val="6B911C" w:themeColor="accent1" w:themeShade="BF"/>
      <w:sz w:val="26"/>
      <w:szCs w:val="26"/>
      <w:shd w:val="clear" w:color="auto" w:fill="E9F6D0" w:themeFill="accent1" w:themeFillTint="33"/>
    </w:rPr>
  </w:style>
  <w:style w:type="table" w:styleId="TableGrid">
    <w:name w:val="Table Grid"/>
    <w:basedOn w:val="TableNormal"/>
    <w:uiPriority w:val="39"/>
    <w:rsid w:val="00AA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146</TotalTime>
  <Pages>6</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Yamen</dc:creator>
  <cp:keywords/>
  <dc:description/>
  <cp:lastModifiedBy>Yamen</cp:lastModifiedBy>
  <cp:revision>1</cp:revision>
  <dcterms:created xsi:type="dcterms:W3CDTF">2020-07-02T07:27:00Z</dcterms:created>
  <dcterms:modified xsi:type="dcterms:W3CDTF">2020-07-02T09:53:00Z</dcterms:modified>
</cp:coreProperties>
</file>