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6A3BD" w14:textId="1EAA4E85" w:rsidR="00843773" w:rsidRDefault="00BC5E5D" w:rsidP="0055425E">
      <w:pPr>
        <w:pStyle w:val="Title"/>
        <w:jc w:val="center"/>
      </w:pPr>
      <w:r>
        <w:t>Maxillary Midline Diastema</w:t>
      </w:r>
    </w:p>
    <w:p w14:paraId="5CCD8A13" w14:textId="2BC9171D" w:rsidR="003A3EAD" w:rsidRDefault="008D0D95" w:rsidP="008F2AAB">
      <w:pPr>
        <w:pStyle w:val="Heading3"/>
      </w:pPr>
      <w:r w:rsidRPr="003A3EAD">
        <w:t xml:space="preserve">Maxillary midline diastemas are an esthetic concern for many patients. Diastema seen in many children as part of normal development in mixed dentition, disappears naturally in most cases as dental development proceeds. It may however persist either because if its </w:t>
      </w:r>
      <w:r w:rsidRPr="003A3EAD">
        <w:rPr>
          <w:b/>
          <w:bCs/>
        </w:rPr>
        <w:t xml:space="preserve">width </w:t>
      </w:r>
      <w:r w:rsidRPr="003A3EAD">
        <w:t xml:space="preserve">or other associated </w:t>
      </w:r>
      <w:r w:rsidRPr="003A3EAD">
        <w:rPr>
          <w:b/>
          <w:bCs/>
        </w:rPr>
        <w:t>factors</w:t>
      </w:r>
      <w:r w:rsidRPr="003A3EAD">
        <w:t>. If it is to be closed satisfactorily by orthodontics an understanding of aetiology is essential.</w:t>
      </w:r>
    </w:p>
    <w:p w14:paraId="5C887732" w14:textId="7A5193D3" w:rsidR="006261EE" w:rsidRDefault="006261EE" w:rsidP="006261EE"/>
    <w:p w14:paraId="26A0FD9D" w14:textId="735D4384" w:rsidR="006261EE" w:rsidRDefault="006261EE" w:rsidP="006261EE">
      <w:pPr>
        <w:pStyle w:val="Heading1"/>
      </w:pPr>
      <w:r>
        <w:t>Summary</w:t>
      </w:r>
    </w:p>
    <w:p w14:paraId="5BF424C7" w14:textId="723E52D2" w:rsidR="006261EE" w:rsidRDefault="006261EE" w:rsidP="006261EE">
      <w:pPr>
        <w:pStyle w:val="ListParagraph"/>
        <w:numPr>
          <w:ilvl w:val="0"/>
          <w:numId w:val="11"/>
        </w:numPr>
      </w:pPr>
      <w:r>
        <w:t xml:space="preserve">Orthodontic management of diastema closure is determined by </w:t>
      </w:r>
      <w:r>
        <w:rPr>
          <w:b/>
          <w:bCs/>
        </w:rPr>
        <w:t xml:space="preserve">size of diastema </w:t>
      </w:r>
      <w:r>
        <w:t xml:space="preserve">and the </w:t>
      </w:r>
      <w:r>
        <w:rPr>
          <w:b/>
          <w:bCs/>
        </w:rPr>
        <w:t>underlying causes</w:t>
      </w:r>
      <w:r>
        <w:t>.</w:t>
      </w:r>
    </w:p>
    <w:p w14:paraId="5BFC47A9" w14:textId="7F47144B" w:rsidR="006261EE" w:rsidRDefault="006261EE" w:rsidP="006261EE">
      <w:pPr>
        <w:pStyle w:val="ListParagraph"/>
        <w:numPr>
          <w:ilvl w:val="0"/>
          <w:numId w:val="11"/>
        </w:numPr>
      </w:pPr>
      <w:r>
        <w:t xml:space="preserve">Following active treatment, </w:t>
      </w:r>
      <w:r>
        <w:rPr>
          <w:b/>
          <w:bCs/>
        </w:rPr>
        <w:t xml:space="preserve">retention </w:t>
      </w:r>
      <w:r>
        <w:t xml:space="preserve">by </w:t>
      </w:r>
      <w:r>
        <w:rPr>
          <w:b/>
          <w:bCs/>
        </w:rPr>
        <w:t>bonded lingual retainers</w:t>
      </w:r>
      <w:r>
        <w:t xml:space="preserve"> is often needed in association with </w:t>
      </w:r>
      <w:r>
        <w:rPr>
          <w:b/>
          <w:bCs/>
        </w:rPr>
        <w:t>removable retainers</w:t>
      </w:r>
      <w:r>
        <w:t>.</w:t>
      </w:r>
    </w:p>
    <w:p w14:paraId="64E28EDC" w14:textId="36EC4507" w:rsidR="006261EE" w:rsidRPr="006261EE" w:rsidRDefault="006261EE" w:rsidP="006261EE">
      <w:pPr>
        <w:pStyle w:val="ListParagraph"/>
        <w:numPr>
          <w:ilvl w:val="0"/>
          <w:numId w:val="11"/>
        </w:numPr>
      </w:pPr>
      <w:r>
        <w:t>Any relapse of a midline diastema post0treatment is of concern to patients.</w:t>
      </w:r>
    </w:p>
    <w:p w14:paraId="0E14EBF6" w14:textId="2B68EF6E" w:rsidR="00CF28EA" w:rsidRDefault="003A3EAD" w:rsidP="00CF28EA">
      <w:pPr>
        <w:rPr>
          <w:sz w:val="16"/>
          <w:szCs w:val="16"/>
        </w:rPr>
      </w:pPr>
      <w:r>
        <w:rPr>
          <w:sz w:val="16"/>
          <w:szCs w:val="16"/>
        </w:rPr>
        <w:br w:type="page"/>
      </w:r>
    </w:p>
    <w:tbl>
      <w:tblPr>
        <w:tblStyle w:val="TableGrid"/>
        <w:tblW w:w="14940" w:type="dxa"/>
        <w:tblInd w:w="-995" w:type="dxa"/>
        <w:tblBorders>
          <w:top w:val="single" w:sz="18" w:space="0" w:color="auto"/>
          <w:left w:val="single" w:sz="18" w:space="0" w:color="auto"/>
          <w:bottom w:val="single" w:sz="18" w:space="0" w:color="auto"/>
          <w:right w:val="single" w:sz="18" w:space="0" w:color="auto"/>
          <w:insideH w:val="single" w:sz="6" w:space="0" w:color="D3D3D3" w:themeColor="background2" w:themeShade="E6"/>
          <w:insideV w:val="single" w:sz="6" w:space="0" w:color="D3D3D3" w:themeColor="background2" w:themeShade="E6"/>
        </w:tblBorders>
        <w:tblLook w:val="04A0" w:firstRow="1" w:lastRow="0" w:firstColumn="1" w:lastColumn="0" w:noHBand="0" w:noVBand="1"/>
      </w:tblPr>
      <w:tblGrid>
        <w:gridCol w:w="5850"/>
        <w:gridCol w:w="4950"/>
        <w:gridCol w:w="4140"/>
      </w:tblGrid>
      <w:tr w:rsidR="008D0D95" w14:paraId="21E171E7" w14:textId="77777777" w:rsidTr="006261EE">
        <w:trPr>
          <w:trHeight w:val="261"/>
        </w:trPr>
        <w:tc>
          <w:tcPr>
            <w:tcW w:w="14940" w:type="dxa"/>
            <w:gridSpan w:val="3"/>
            <w:tcBorders>
              <w:top w:val="single" w:sz="18" w:space="0" w:color="262626" w:themeColor="text1" w:themeTint="D9"/>
              <w:left w:val="single" w:sz="18" w:space="0" w:color="262626" w:themeColor="text1" w:themeTint="D9"/>
              <w:bottom w:val="single" w:sz="6" w:space="0" w:color="D3D3D3" w:themeColor="background2" w:themeShade="E6"/>
              <w:right w:val="single" w:sz="18" w:space="0" w:color="262626" w:themeColor="text1" w:themeTint="D9"/>
            </w:tcBorders>
            <w:shd w:val="clear" w:color="auto" w:fill="802E90" w:themeFill="accent1" w:themeFillShade="BF"/>
            <w:vAlign w:val="center"/>
          </w:tcPr>
          <w:p w14:paraId="318DA436" w14:textId="07C7C508" w:rsidR="008D0D95" w:rsidRPr="008F2AAB" w:rsidRDefault="00CF28EA" w:rsidP="008D0D95">
            <w:pPr>
              <w:jc w:val="center"/>
              <w:rPr>
                <w:sz w:val="24"/>
                <w:szCs w:val="24"/>
              </w:rPr>
            </w:pPr>
            <w:r>
              <w:rPr>
                <w:color w:val="FFFFFF" w:themeColor="background1"/>
                <w:sz w:val="24"/>
                <w:szCs w:val="24"/>
              </w:rPr>
              <w:lastRenderedPageBreak/>
              <w:t>C</w:t>
            </w:r>
            <w:r w:rsidR="008D0D95" w:rsidRPr="008F2AAB">
              <w:rPr>
                <w:color w:val="FFFFFF" w:themeColor="background1"/>
                <w:sz w:val="24"/>
                <w:szCs w:val="24"/>
              </w:rPr>
              <w:t>ommon Causes of Midline Diastema</w:t>
            </w:r>
          </w:p>
        </w:tc>
      </w:tr>
      <w:tr w:rsidR="008D0D95" w14:paraId="5F896A19" w14:textId="77777777" w:rsidTr="006261EE">
        <w:trPr>
          <w:trHeight w:val="522"/>
        </w:trPr>
        <w:tc>
          <w:tcPr>
            <w:tcW w:w="5850" w:type="dxa"/>
            <w:tcBorders>
              <w:top w:val="single" w:sz="6" w:space="0" w:color="D3D3D3" w:themeColor="background2" w:themeShade="E6"/>
              <w:left w:val="single" w:sz="18" w:space="0" w:color="262626" w:themeColor="text1" w:themeTint="D9"/>
              <w:bottom w:val="nil"/>
              <w:right w:val="nil"/>
            </w:tcBorders>
            <w:shd w:val="clear" w:color="auto" w:fill="EED8F2" w:themeFill="accent1" w:themeFillTint="33"/>
            <w:vAlign w:val="center"/>
          </w:tcPr>
          <w:p w14:paraId="60DB786E" w14:textId="083809BF" w:rsidR="008D0D95" w:rsidRPr="008F2AAB" w:rsidRDefault="008D0D95" w:rsidP="008D0D95">
            <w:pPr>
              <w:jc w:val="center"/>
              <w:rPr>
                <w:sz w:val="24"/>
                <w:szCs w:val="24"/>
              </w:rPr>
            </w:pPr>
            <w:r w:rsidRPr="008F2AAB">
              <w:rPr>
                <w:sz w:val="24"/>
                <w:szCs w:val="24"/>
              </w:rPr>
              <w:t>Physiological (normal development)</w:t>
            </w:r>
          </w:p>
        </w:tc>
        <w:tc>
          <w:tcPr>
            <w:tcW w:w="4950" w:type="dxa"/>
            <w:tcBorders>
              <w:top w:val="single" w:sz="6" w:space="0" w:color="D3D3D3" w:themeColor="background2" w:themeShade="E6"/>
              <w:left w:val="nil"/>
              <w:bottom w:val="nil"/>
              <w:right w:val="nil"/>
            </w:tcBorders>
            <w:shd w:val="clear" w:color="auto" w:fill="EED8F2" w:themeFill="accent1" w:themeFillTint="33"/>
            <w:vAlign w:val="center"/>
          </w:tcPr>
          <w:p w14:paraId="5EA7FD6C" w14:textId="6519FA58" w:rsidR="008D0D95" w:rsidRPr="008F2AAB" w:rsidRDefault="008D0D95" w:rsidP="008D0D95">
            <w:pPr>
              <w:jc w:val="center"/>
              <w:rPr>
                <w:sz w:val="24"/>
                <w:szCs w:val="24"/>
              </w:rPr>
            </w:pPr>
            <w:proofErr w:type="spellStart"/>
            <w:r w:rsidRPr="008F2AAB">
              <w:rPr>
                <w:sz w:val="24"/>
                <w:szCs w:val="24"/>
              </w:rPr>
              <w:t>Mesio</w:t>
            </w:r>
            <w:proofErr w:type="spellEnd"/>
            <w:r w:rsidRPr="008F2AAB">
              <w:rPr>
                <w:sz w:val="24"/>
                <w:szCs w:val="24"/>
              </w:rPr>
              <w:t>-distal angulation of incisors</w:t>
            </w:r>
          </w:p>
        </w:tc>
        <w:tc>
          <w:tcPr>
            <w:tcW w:w="4140" w:type="dxa"/>
            <w:tcBorders>
              <w:top w:val="single" w:sz="6" w:space="0" w:color="D3D3D3" w:themeColor="background2" w:themeShade="E6"/>
              <w:left w:val="nil"/>
              <w:bottom w:val="nil"/>
              <w:right w:val="single" w:sz="18" w:space="0" w:color="262626" w:themeColor="text1" w:themeTint="D9"/>
            </w:tcBorders>
            <w:shd w:val="clear" w:color="auto" w:fill="EED8F2" w:themeFill="accent1" w:themeFillTint="33"/>
            <w:vAlign w:val="center"/>
          </w:tcPr>
          <w:p w14:paraId="6DB1F824" w14:textId="3304CB48" w:rsidR="008D0D95" w:rsidRPr="008F2AAB" w:rsidRDefault="008D0D95" w:rsidP="008D0D95">
            <w:pPr>
              <w:jc w:val="center"/>
              <w:rPr>
                <w:sz w:val="24"/>
                <w:szCs w:val="24"/>
              </w:rPr>
            </w:pPr>
            <w:r w:rsidRPr="008F2AAB">
              <w:rPr>
                <w:sz w:val="24"/>
                <w:szCs w:val="24"/>
              </w:rPr>
              <w:t>Proclination of anterior teeth</w:t>
            </w:r>
          </w:p>
        </w:tc>
      </w:tr>
      <w:tr w:rsidR="008D0D95" w14:paraId="692F52A1" w14:textId="77777777" w:rsidTr="006261EE">
        <w:trPr>
          <w:trHeight w:val="3128"/>
        </w:trPr>
        <w:tc>
          <w:tcPr>
            <w:tcW w:w="5850" w:type="dxa"/>
            <w:tcBorders>
              <w:top w:val="nil"/>
              <w:left w:val="single" w:sz="18" w:space="0" w:color="262626" w:themeColor="text1" w:themeTint="D9"/>
              <w:bottom w:val="nil"/>
            </w:tcBorders>
          </w:tcPr>
          <w:p w14:paraId="43C40C98" w14:textId="77777777" w:rsidR="008D0D95" w:rsidRPr="00646460" w:rsidRDefault="008D0D95" w:rsidP="008D0D95">
            <w:pPr>
              <w:pStyle w:val="ListParagraph"/>
              <w:numPr>
                <w:ilvl w:val="0"/>
                <w:numId w:val="6"/>
              </w:numPr>
              <w:rPr>
                <w:sz w:val="16"/>
                <w:szCs w:val="16"/>
              </w:rPr>
            </w:pPr>
            <w:r w:rsidRPr="00646460">
              <w:rPr>
                <w:sz w:val="16"/>
                <w:szCs w:val="16"/>
              </w:rPr>
              <w:t xml:space="preserve">Diastema appears </w:t>
            </w:r>
            <w:proofErr w:type="gramStart"/>
            <w:r w:rsidRPr="00646460">
              <w:rPr>
                <w:sz w:val="16"/>
                <w:szCs w:val="16"/>
              </w:rPr>
              <w:t xml:space="preserve">as a </w:t>
            </w:r>
            <w:r w:rsidRPr="00646460">
              <w:rPr>
                <w:b/>
                <w:bCs/>
                <w:sz w:val="16"/>
                <w:szCs w:val="16"/>
              </w:rPr>
              <w:t>consequence of</w:t>
            </w:r>
            <w:proofErr w:type="gramEnd"/>
            <w:r w:rsidRPr="00646460">
              <w:rPr>
                <w:b/>
                <w:bCs/>
                <w:sz w:val="16"/>
                <w:szCs w:val="16"/>
              </w:rPr>
              <w:t xml:space="preserve"> growth</w:t>
            </w:r>
            <w:r w:rsidRPr="00646460">
              <w:rPr>
                <w:sz w:val="16"/>
                <w:szCs w:val="16"/>
              </w:rPr>
              <w:t xml:space="preserve"> in width of the jaws in preparation for permanent teeth eruption. </w:t>
            </w:r>
          </w:p>
          <w:p w14:paraId="7CBE0CA6" w14:textId="77D51CF4" w:rsidR="008D0D95" w:rsidRPr="00646460" w:rsidRDefault="008D0D95" w:rsidP="008D0D95">
            <w:pPr>
              <w:pStyle w:val="ListParagraph"/>
              <w:numPr>
                <w:ilvl w:val="0"/>
                <w:numId w:val="6"/>
              </w:numPr>
              <w:rPr>
                <w:sz w:val="16"/>
                <w:szCs w:val="16"/>
              </w:rPr>
            </w:pPr>
            <w:r w:rsidRPr="00646460">
              <w:rPr>
                <w:sz w:val="16"/>
                <w:szCs w:val="16"/>
              </w:rPr>
              <w:t xml:space="preserve">The maxillary unerupted permanent canines lie superior and distal to apices of lateral incisor roots, and as they erupt, they tend to force the incisors towards the midline, closing the space. </w:t>
            </w:r>
          </w:p>
          <w:p w14:paraId="0F416732" w14:textId="77777777" w:rsidR="008D0D95" w:rsidRPr="00646460" w:rsidRDefault="008D0D95" w:rsidP="008D0D95">
            <w:pPr>
              <w:pStyle w:val="ListParagraph"/>
              <w:numPr>
                <w:ilvl w:val="0"/>
                <w:numId w:val="6"/>
              </w:numPr>
              <w:rPr>
                <w:sz w:val="16"/>
                <w:szCs w:val="16"/>
              </w:rPr>
            </w:pPr>
            <w:r w:rsidRPr="00646460">
              <w:rPr>
                <w:sz w:val="16"/>
                <w:szCs w:val="16"/>
              </w:rPr>
              <w:t>In most cases, a diastema &lt;2mm will close spontaneously, unless patient has generalized spacing of dentition.</w:t>
            </w:r>
          </w:p>
          <w:p w14:paraId="44E5A4F3" w14:textId="77777777" w:rsidR="008D0D95" w:rsidRPr="00646460" w:rsidRDefault="008D0D95" w:rsidP="008D0D95">
            <w:pPr>
              <w:pStyle w:val="ListParagraph"/>
              <w:numPr>
                <w:ilvl w:val="0"/>
                <w:numId w:val="6"/>
              </w:numPr>
              <w:rPr>
                <w:sz w:val="16"/>
                <w:szCs w:val="16"/>
              </w:rPr>
            </w:pPr>
            <w:r w:rsidRPr="00646460">
              <w:rPr>
                <w:sz w:val="16"/>
                <w:szCs w:val="16"/>
              </w:rPr>
              <w:t xml:space="preserve">The incidence of diastemas varies with age group and race studied. </w:t>
            </w:r>
          </w:p>
          <w:tbl>
            <w:tblPr>
              <w:tblStyle w:val="TableGrid"/>
              <w:tblW w:w="0" w:type="auto"/>
              <w:tblInd w:w="463" w:type="dxa"/>
              <w:tblLook w:val="04A0" w:firstRow="1" w:lastRow="0" w:firstColumn="1" w:lastColumn="0" w:noHBand="0" w:noVBand="1"/>
            </w:tblPr>
            <w:tblGrid>
              <w:gridCol w:w="1576"/>
              <w:gridCol w:w="1576"/>
            </w:tblGrid>
            <w:tr w:rsidR="00DE2EC6" w:rsidRPr="00646460" w14:paraId="37099583" w14:textId="77777777" w:rsidTr="00C209DE">
              <w:tc>
                <w:tcPr>
                  <w:tcW w:w="3152" w:type="dxa"/>
                  <w:gridSpan w:val="2"/>
                </w:tcPr>
                <w:p w14:paraId="02EF7289" w14:textId="6E80A913" w:rsidR="00DE2EC6" w:rsidRPr="00646460" w:rsidRDefault="00DE2EC6" w:rsidP="00DE2EC6">
                  <w:pPr>
                    <w:jc w:val="center"/>
                    <w:rPr>
                      <w:sz w:val="16"/>
                      <w:szCs w:val="16"/>
                    </w:rPr>
                  </w:pPr>
                  <w:r w:rsidRPr="00646460">
                    <w:rPr>
                      <w:sz w:val="16"/>
                      <w:szCs w:val="16"/>
                    </w:rPr>
                    <w:t>Incidence at Age 14</w:t>
                  </w:r>
                </w:p>
              </w:tc>
            </w:tr>
            <w:tr w:rsidR="00DE2EC6" w:rsidRPr="00646460" w14:paraId="683C5B8B" w14:textId="77777777" w:rsidTr="00C209DE">
              <w:tc>
                <w:tcPr>
                  <w:tcW w:w="1576" w:type="dxa"/>
                  <w:vAlign w:val="center"/>
                </w:tcPr>
                <w:p w14:paraId="05B98EB9" w14:textId="130B5EC7" w:rsidR="00DE2EC6" w:rsidRPr="00646460" w:rsidRDefault="00DE2EC6" w:rsidP="00DE2EC6">
                  <w:pPr>
                    <w:jc w:val="center"/>
                    <w:rPr>
                      <w:sz w:val="16"/>
                      <w:szCs w:val="16"/>
                    </w:rPr>
                  </w:pPr>
                  <w:r w:rsidRPr="00646460">
                    <w:rPr>
                      <w:sz w:val="16"/>
                      <w:szCs w:val="16"/>
                    </w:rPr>
                    <w:t>12%</w:t>
                  </w:r>
                </w:p>
              </w:tc>
              <w:tc>
                <w:tcPr>
                  <w:tcW w:w="1576" w:type="dxa"/>
                  <w:vAlign w:val="center"/>
                </w:tcPr>
                <w:p w14:paraId="3AA5084E" w14:textId="4071955D" w:rsidR="00DE2EC6" w:rsidRPr="00646460" w:rsidRDefault="00DE2EC6" w:rsidP="00DE2EC6">
                  <w:pPr>
                    <w:jc w:val="center"/>
                    <w:rPr>
                      <w:sz w:val="16"/>
                      <w:szCs w:val="16"/>
                    </w:rPr>
                  </w:pPr>
                  <w:r w:rsidRPr="00646460">
                    <w:rPr>
                      <w:sz w:val="16"/>
                      <w:szCs w:val="16"/>
                    </w:rPr>
                    <w:t>White Girls</w:t>
                  </w:r>
                </w:p>
              </w:tc>
            </w:tr>
            <w:tr w:rsidR="00DE2EC6" w:rsidRPr="00646460" w14:paraId="6B9F0151" w14:textId="77777777" w:rsidTr="00C209DE">
              <w:tc>
                <w:tcPr>
                  <w:tcW w:w="1576" w:type="dxa"/>
                  <w:vAlign w:val="center"/>
                </w:tcPr>
                <w:p w14:paraId="6E90E113" w14:textId="68B86CEB" w:rsidR="00DE2EC6" w:rsidRPr="00646460" w:rsidRDefault="00DE2EC6" w:rsidP="00DE2EC6">
                  <w:pPr>
                    <w:jc w:val="center"/>
                    <w:rPr>
                      <w:sz w:val="16"/>
                      <w:szCs w:val="16"/>
                    </w:rPr>
                  </w:pPr>
                  <w:r w:rsidRPr="00646460">
                    <w:rPr>
                      <w:sz w:val="16"/>
                      <w:szCs w:val="16"/>
                    </w:rPr>
                    <w:t>17%</w:t>
                  </w:r>
                </w:p>
              </w:tc>
              <w:tc>
                <w:tcPr>
                  <w:tcW w:w="1576" w:type="dxa"/>
                  <w:vAlign w:val="center"/>
                </w:tcPr>
                <w:p w14:paraId="4717803A" w14:textId="684A7EF7" w:rsidR="00DE2EC6" w:rsidRPr="00646460" w:rsidRDefault="00DE2EC6" w:rsidP="00DE2EC6">
                  <w:pPr>
                    <w:jc w:val="center"/>
                    <w:rPr>
                      <w:sz w:val="16"/>
                      <w:szCs w:val="16"/>
                    </w:rPr>
                  </w:pPr>
                  <w:r w:rsidRPr="00646460">
                    <w:rPr>
                      <w:sz w:val="16"/>
                      <w:szCs w:val="16"/>
                    </w:rPr>
                    <w:t>White Boys</w:t>
                  </w:r>
                </w:p>
              </w:tc>
            </w:tr>
            <w:tr w:rsidR="00DE2EC6" w:rsidRPr="00646460" w14:paraId="74B71FEF" w14:textId="77777777" w:rsidTr="00C209DE">
              <w:tc>
                <w:tcPr>
                  <w:tcW w:w="1576" w:type="dxa"/>
                  <w:vAlign w:val="center"/>
                </w:tcPr>
                <w:p w14:paraId="4E026EDF" w14:textId="45D9367C" w:rsidR="00DE2EC6" w:rsidRPr="00646460" w:rsidRDefault="00DE2EC6" w:rsidP="00DE2EC6">
                  <w:pPr>
                    <w:jc w:val="center"/>
                    <w:rPr>
                      <w:sz w:val="16"/>
                      <w:szCs w:val="16"/>
                    </w:rPr>
                  </w:pPr>
                  <w:r w:rsidRPr="00646460">
                    <w:rPr>
                      <w:sz w:val="16"/>
                      <w:szCs w:val="16"/>
                    </w:rPr>
                    <w:t>19%</w:t>
                  </w:r>
                </w:p>
              </w:tc>
              <w:tc>
                <w:tcPr>
                  <w:tcW w:w="1576" w:type="dxa"/>
                  <w:vAlign w:val="center"/>
                </w:tcPr>
                <w:p w14:paraId="4E6430F6" w14:textId="4DCCE015" w:rsidR="00DE2EC6" w:rsidRPr="00646460" w:rsidRDefault="00DE2EC6" w:rsidP="00DE2EC6">
                  <w:pPr>
                    <w:jc w:val="center"/>
                    <w:rPr>
                      <w:sz w:val="16"/>
                      <w:szCs w:val="16"/>
                    </w:rPr>
                  </w:pPr>
                  <w:r w:rsidRPr="00646460">
                    <w:rPr>
                      <w:sz w:val="16"/>
                      <w:szCs w:val="16"/>
                    </w:rPr>
                    <w:t>Black Girls</w:t>
                  </w:r>
                </w:p>
              </w:tc>
            </w:tr>
            <w:tr w:rsidR="00DE2EC6" w:rsidRPr="00646460" w14:paraId="4129E3D6" w14:textId="77777777" w:rsidTr="00C209DE">
              <w:tc>
                <w:tcPr>
                  <w:tcW w:w="1576" w:type="dxa"/>
                  <w:tcBorders>
                    <w:bottom w:val="single" w:sz="4" w:space="0" w:color="auto"/>
                  </w:tcBorders>
                  <w:vAlign w:val="center"/>
                </w:tcPr>
                <w:p w14:paraId="30511A79" w14:textId="40194AE3" w:rsidR="00DE2EC6" w:rsidRPr="00646460" w:rsidRDefault="00DE2EC6" w:rsidP="00DE2EC6">
                  <w:pPr>
                    <w:jc w:val="center"/>
                    <w:rPr>
                      <w:sz w:val="16"/>
                      <w:szCs w:val="16"/>
                    </w:rPr>
                  </w:pPr>
                  <w:r w:rsidRPr="00646460">
                    <w:rPr>
                      <w:sz w:val="16"/>
                      <w:szCs w:val="16"/>
                    </w:rPr>
                    <w:t>26%</w:t>
                  </w:r>
                </w:p>
              </w:tc>
              <w:tc>
                <w:tcPr>
                  <w:tcW w:w="1576" w:type="dxa"/>
                  <w:tcBorders>
                    <w:bottom w:val="single" w:sz="4" w:space="0" w:color="auto"/>
                  </w:tcBorders>
                  <w:vAlign w:val="center"/>
                </w:tcPr>
                <w:p w14:paraId="3271572B" w14:textId="50EAD841" w:rsidR="00DE2EC6" w:rsidRPr="00646460" w:rsidRDefault="00DE2EC6" w:rsidP="00DE2EC6">
                  <w:pPr>
                    <w:jc w:val="center"/>
                    <w:rPr>
                      <w:sz w:val="16"/>
                      <w:szCs w:val="16"/>
                    </w:rPr>
                  </w:pPr>
                  <w:r w:rsidRPr="00646460">
                    <w:rPr>
                      <w:sz w:val="16"/>
                      <w:szCs w:val="16"/>
                    </w:rPr>
                    <w:t>Black Boys</w:t>
                  </w:r>
                </w:p>
              </w:tc>
            </w:tr>
            <w:tr w:rsidR="00DE2EC6" w:rsidRPr="00646460" w14:paraId="20B1532F" w14:textId="77777777" w:rsidTr="00C209DE">
              <w:tc>
                <w:tcPr>
                  <w:tcW w:w="3152" w:type="dxa"/>
                  <w:gridSpan w:val="2"/>
                  <w:tcBorders>
                    <w:left w:val="nil"/>
                    <w:bottom w:val="nil"/>
                    <w:right w:val="nil"/>
                  </w:tcBorders>
                </w:tcPr>
                <w:p w14:paraId="1FC9EDB7" w14:textId="5F857FF5" w:rsidR="00DE2EC6" w:rsidRPr="00646460" w:rsidRDefault="00DE2EC6" w:rsidP="00DE2EC6">
                  <w:pPr>
                    <w:rPr>
                      <w:sz w:val="16"/>
                      <w:szCs w:val="16"/>
                    </w:rPr>
                  </w:pPr>
                  <w:r w:rsidRPr="00646460">
                    <w:rPr>
                      <w:sz w:val="16"/>
                      <w:szCs w:val="16"/>
                    </w:rPr>
                    <w:t>83% of patients with diastema at 9 years old had no diastema at 16 years.</w:t>
                  </w:r>
                </w:p>
              </w:tc>
            </w:tr>
          </w:tbl>
          <w:p w14:paraId="21056412" w14:textId="7DC68B94" w:rsidR="00DE2EC6" w:rsidRPr="00646460" w:rsidRDefault="00DE2EC6" w:rsidP="00DE2EC6">
            <w:pPr>
              <w:rPr>
                <w:sz w:val="16"/>
                <w:szCs w:val="16"/>
              </w:rPr>
            </w:pPr>
          </w:p>
        </w:tc>
        <w:tc>
          <w:tcPr>
            <w:tcW w:w="4950" w:type="dxa"/>
            <w:tcBorders>
              <w:top w:val="nil"/>
              <w:bottom w:val="nil"/>
            </w:tcBorders>
          </w:tcPr>
          <w:p w14:paraId="5193D4B5" w14:textId="77777777" w:rsidR="008D0D95" w:rsidRPr="00646460" w:rsidRDefault="00DE2EC6" w:rsidP="00DE2EC6">
            <w:pPr>
              <w:pStyle w:val="ListParagraph"/>
              <w:numPr>
                <w:ilvl w:val="0"/>
                <w:numId w:val="6"/>
              </w:numPr>
              <w:rPr>
                <w:sz w:val="16"/>
                <w:szCs w:val="16"/>
              </w:rPr>
            </w:pPr>
            <w:r w:rsidRPr="00646460">
              <w:rPr>
                <w:b/>
                <w:bCs/>
                <w:sz w:val="16"/>
                <w:szCs w:val="16"/>
              </w:rPr>
              <w:t xml:space="preserve">Root convergence: </w:t>
            </w:r>
            <w:r w:rsidRPr="00646460">
              <w:rPr>
                <w:sz w:val="16"/>
                <w:szCs w:val="16"/>
              </w:rPr>
              <w:t xml:space="preserve">distally inclined incisors (crowns) </w:t>
            </w:r>
            <w:r w:rsidRPr="00646460">
              <w:rPr>
                <w:sz w:val="16"/>
                <w:szCs w:val="16"/>
              </w:rPr>
              <w:sym w:font="Wingdings" w:char="F0E8"/>
            </w:r>
            <w:r w:rsidRPr="00646460">
              <w:rPr>
                <w:sz w:val="16"/>
                <w:szCs w:val="16"/>
              </w:rPr>
              <w:t xml:space="preserve"> diastema with space positioned towards the incisal edges of incisors.</w:t>
            </w:r>
          </w:p>
          <w:p w14:paraId="19AB67C5" w14:textId="77777777" w:rsidR="00C209DE" w:rsidRPr="00646460" w:rsidRDefault="00DE2EC6" w:rsidP="00DE2EC6">
            <w:pPr>
              <w:pStyle w:val="ListParagraph"/>
              <w:numPr>
                <w:ilvl w:val="0"/>
                <w:numId w:val="6"/>
              </w:numPr>
              <w:rPr>
                <w:sz w:val="16"/>
                <w:szCs w:val="16"/>
              </w:rPr>
            </w:pPr>
            <w:r w:rsidRPr="00646460">
              <w:rPr>
                <w:b/>
                <w:bCs/>
                <w:sz w:val="16"/>
                <w:szCs w:val="16"/>
              </w:rPr>
              <w:t>Root divergence (black triangle):</w:t>
            </w:r>
            <w:r w:rsidRPr="00646460">
              <w:rPr>
                <w:sz w:val="16"/>
                <w:szCs w:val="16"/>
              </w:rPr>
              <w:t xml:space="preserve"> mesially inclined incisors (crowns) </w:t>
            </w:r>
            <w:r w:rsidRPr="00646460">
              <w:rPr>
                <w:sz w:val="16"/>
                <w:szCs w:val="16"/>
              </w:rPr>
              <w:sym w:font="Wingdings" w:char="F0E8"/>
            </w:r>
            <w:r w:rsidRPr="00646460">
              <w:rPr>
                <w:sz w:val="16"/>
                <w:szCs w:val="16"/>
              </w:rPr>
              <w:t xml:space="preserve"> coronally positioned contact point </w:t>
            </w:r>
            <w:r w:rsidRPr="00646460">
              <w:rPr>
                <w:sz w:val="16"/>
                <w:szCs w:val="16"/>
              </w:rPr>
              <w:sym w:font="Wingdings" w:char="F0E8"/>
            </w:r>
            <w:r w:rsidRPr="00646460">
              <w:rPr>
                <w:sz w:val="16"/>
                <w:szCs w:val="16"/>
              </w:rPr>
              <w:t xml:space="preserve"> gingivally placed diastema.</w:t>
            </w:r>
          </w:p>
          <w:p w14:paraId="59F89E07" w14:textId="77777777" w:rsidR="00C209DE" w:rsidRPr="00646460" w:rsidRDefault="00DE2EC6" w:rsidP="00C209DE">
            <w:pPr>
              <w:pStyle w:val="ListParagraph"/>
              <w:numPr>
                <w:ilvl w:val="1"/>
                <w:numId w:val="6"/>
              </w:numPr>
              <w:rPr>
                <w:sz w:val="16"/>
                <w:szCs w:val="16"/>
              </w:rPr>
            </w:pPr>
            <w:r w:rsidRPr="00646460">
              <w:rPr>
                <w:sz w:val="16"/>
                <w:szCs w:val="16"/>
              </w:rPr>
              <w:t>Associated with reduced papilla infill.</w:t>
            </w:r>
          </w:p>
          <w:p w14:paraId="4F50E356" w14:textId="31D34A6F" w:rsidR="00DE2EC6" w:rsidRPr="00646460" w:rsidRDefault="00DE2EC6" w:rsidP="00C209DE">
            <w:pPr>
              <w:pStyle w:val="ListParagraph"/>
              <w:numPr>
                <w:ilvl w:val="1"/>
                <w:numId w:val="6"/>
              </w:numPr>
              <w:rPr>
                <w:sz w:val="16"/>
                <w:szCs w:val="16"/>
              </w:rPr>
            </w:pPr>
            <w:r w:rsidRPr="00646460">
              <w:rPr>
                <w:sz w:val="16"/>
                <w:szCs w:val="16"/>
              </w:rPr>
              <w:t>40% of crowded maxillary incisors are expected to produce a black triangular space at midline after fixed appliance treatment (unless something is done to close space before appliances are removed)</w:t>
            </w:r>
          </w:p>
          <w:p w14:paraId="58A4886B" w14:textId="77777777" w:rsidR="00DE2EC6" w:rsidRDefault="00C209DE" w:rsidP="008F2AAB">
            <w:pPr>
              <w:pStyle w:val="ListParagraph"/>
              <w:numPr>
                <w:ilvl w:val="1"/>
                <w:numId w:val="6"/>
              </w:numPr>
              <w:rPr>
                <w:sz w:val="16"/>
                <w:szCs w:val="16"/>
              </w:rPr>
            </w:pPr>
            <w:r w:rsidRPr="00646460">
              <w:rPr>
                <w:sz w:val="16"/>
                <w:szCs w:val="16"/>
              </w:rPr>
              <w:t xml:space="preserve">There is high incidence of </w:t>
            </w:r>
            <w:r w:rsidRPr="00646460">
              <w:rPr>
                <w:b/>
                <w:bCs/>
                <w:sz w:val="16"/>
                <w:szCs w:val="16"/>
              </w:rPr>
              <w:t>concave mesial surfaces</w:t>
            </w:r>
            <w:r w:rsidRPr="00646460">
              <w:rPr>
                <w:sz w:val="16"/>
                <w:szCs w:val="16"/>
              </w:rPr>
              <w:t xml:space="preserve"> in crowded maxillary incisors, making the black triangle more apparent as teeth are de-crowded orthodontically. </w:t>
            </w:r>
          </w:p>
          <w:p w14:paraId="08022412" w14:textId="77777777" w:rsidR="00CF28EA" w:rsidRDefault="00CF28EA" w:rsidP="00CF28EA">
            <w:pPr>
              <w:pStyle w:val="ListParagraph"/>
              <w:numPr>
                <w:ilvl w:val="2"/>
                <w:numId w:val="6"/>
              </w:numPr>
              <w:rPr>
                <w:sz w:val="16"/>
                <w:szCs w:val="16"/>
              </w:rPr>
            </w:pPr>
            <w:r>
              <w:rPr>
                <w:sz w:val="16"/>
                <w:szCs w:val="16"/>
              </w:rPr>
              <w:t xml:space="preserve">Distance </w:t>
            </w:r>
            <w:r w:rsidRPr="00CF28EA">
              <w:rPr>
                <w:sz w:val="16"/>
                <w:szCs w:val="16"/>
              </w:rPr>
              <w:t>≤ 5mm the papilla was usually present</w:t>
            </w:r>
          </w:p>
          <w:p w14:paraId="30CFF95F" w14:textId="77777777" w:rsidR="00CF28EA" w:rsidRDefault="00CF28EA" w:rsidP="00CF28EA">
            <w:pPr>
              <w:pStyle w:val="ListParagraph"/>
              <w:numPr>
                <w:ilvl w:val="2"/>
                <w:numId w:val="6"/>
              </w:numPr>
              <w:rPr>
                <w:sz w:val="16"/>
                <w:szCs w:val="16"/>
              </w:rPr>
            </w:pPr>
            <w:r>
              <w:rPr>
                <w:sz w:val="16"/>
                <w:szCs w:val="16"/>
              </w:rPr>
              <w:t>D</w:t>
            </w:r>
            <w:r w:rsidRPr="00CF28EA">
              <w:rPr>
                <w:sz w:val="16"/>
                <w:szCs w:val="16"/>
              </w:rPr>
              <w:t>istance = 6mm the papilla was present 56%</w:t>
            </w:r>
          </w:p>
          <w:p w14:paraId="66DCC5ED" w14:textId="34948561" w:rsidR="00CF28EA" w:rsidRPr="008F2AAB" w:rsidRDefault="00CF28EA" w:rsidP="00CF28EA">
            <w:pPr>
              <w:pStyle w:val="ListParagraph"/>
              <w:numPr>
                <w:ilvl w:val="2"/>
                <w:numId w:val="6"/>
              </w:numPr>
              <w:rPr>
                <w:sz w:val="16"/>
                <w:szCs w:val="16"/>
              </w:rPr>
            </w:pPr>
            <w:r>
              <w:rPr>
                <w:sz w:val="16"/>
                <w:szCs w:val="16"/>
              </w:rPr>
              <w:t>D</w:t>
            </w:r>
            <w:r w:rsidRPr="00CF28EA">
              <w:rPr>
                <w:sz w:val="16"/>
                <w:szCs w:val="16"/>
              </w:rPr>
              <w:t>istance ≥ 7mm the papilla was present 27%</w:t>
            </w:r>
          </w:p>
        </w:tc>
        <w:tc>
          <w:tcPr>
            <w:tcW w:w="4140" w:type="dxa"/>
            <w:tcBorders>
              <w:top w:val="nil"/>
              <w:bottom w:val="nil"/>
              <w:right w:val="single" w:sz="18" w:space="0" w:color="262626" w:themeColor="text1" w:themeTint="D9"/>
            </w:tcBorders>
          </w:tcPr>
          <w:p w14:paraId="3EA20890" w14:textId="66193133" w:rsidR="008D0D95" w:rsidRPr="00646460" w:rsidRDefault="00EA7061" w:rsidP="00EA7061">
            <w:pPr>
              <w:pStyle w:val="ListParagraph"/>
              <w:numPr>
                <w:ilvl w:val="0"/>
                <w:numId w:val="6"/>
              </w:numPr>
              <w:rPr>
                <w:sz w:val="16"/>
                <w:szCs w:val="16"/>
              </w:rPr>
            </w:pPr>
            <w:r w:rsidRPr="00646460">
              <w:rPr>
                <w:sz w:val="16"/>
                <w:szCs w:val="16"/>
              </w:rPr>
              <w:t xml:space="preserve">Results in greater arch circumference leading to </w:t>
            </w:r>
            <w:r w:rsidRPr="00646460">
              <w:rPr>
                <w:b/>
                <w:bCs/>
                <w:sz w:val="16"/>
                <w:szCs w:val="16"/>
              </w:rPr>
              <w:t>anterior spacing</w:t>
            </w:r>
          </w:p>
        </w:tc>
      </w:tr>
      <w:tr w:rsidR="00EA7061" w14:paraId="6070804B" w14:textId="77777777" w:rsidTr="006261EE">
        <w:trPr>
          <w:trHeight w:val="261"/>
        </w:trPr>
        <w:tc>
          <w:tcPr>
            <w:tcW w:w="5850" w:type="dxa"/>
            <w:tcBorders>
              <w:top w:val="nil"/>
              <w:left w:val="single" w:sz="18" w:space="0" w:color="262626" w:themeColor="text1" w:themeTint="D9"/>
              <w:bottom w:val="single" w:sz="6" w:space="0" w:color="D3D3D3" w:themeColor="background2" w:themeShade="E6"/>
              <w:right w:val="nil"/>
            </w:tcBorders>
            <w:shd w:val="clear" w:color="auto" w:fill="EED8F2" w:themeFill="accent1" w:themeFillTint="33"/>
            <w:vAlign w:val="center"/>
          </w:tcPr>
          <w:p w14:paraId="35B82603" w14:textId="52AFFA48" w:rsidR="00EA7061" w:rsidRPr="008F2AAB" w:rsidRDefault="00EA7061" w:rsidP="00EA7061">
            <w:pPr>
              <w:jc w:val="center"/>
              <w:rPr>
                <w:sz w:val="24"/>
                <w:szCs w:val="24"/>
              </w:rPr>
            </w:pPr>
            <w:r w:rsidRPr="008F2AAB">
              <w:rPr>
                <w:sz w:val="24"/>
                <w:szCs w:val="24"/>
              </w:rPr>
              <w:t>Tooth size or shape discrepancy</w:t>
            </w:r>
          </w:p>
        </w:tc>
        <w:tc>
          <w:tcPr>
            <w:tcW w:w="4950" w:type="dxa"/>
            <w:tcBorders>
              <w:top w:val="nil"/>
              <w:left w:val="nil"/>
              <w:bottom w:val="single" w:sz="6" w:space="0" w:color="D3D3D3" w:themeColor="background2" w:themeShade="E6"/>
              <w:right w:val="nil"/>
            </w:tcBorders>
            <w:shd w:val="clear" w:color="auto" w:fill="EED8F2" w:themeFill="accent1" w:themeFillTint="33"/>
            <w:vAlign w:val="center"/>
          </w:tcPr>
          <w:p w14:paraId="74970E43" w14:textId="5CA896F6" w:rsidR="00EA7061" w:rsidRPr="008F2AAB" w:rsidRDefault="00EA7061" w:rsidP="00EA7061">
            <w:pPr>
              <w:jc w:val="center"/>
              <w:rPr>
                <w:sz w:val="24"/>
                <w:szCs w:val="24"/>
              </w:rPr>
            </w:pPr>
            <w:r w:rsidRPr="008F2AAB">
              <w:rPr>
                <w:sz w:val="24"/>
                <w:szCs w:val="24"/>
              </w:rPr>
              <w:t>Abnormal Labial Frenum</w:t>
            </w:r>
          </w:p>
        </w:tc>
        <w:tc>
          <w:tcPr>
            <w:tcW w:w="4140" w:type="dxa"/>
            <w:tcBorders>
              <w:top w:val="nil"/>
              <w:left w:val="nil"/>
              <w:bottom w:val="single" w:sz="6" w:space="0" w:color="D3D3D3" w:themeColor="background2" w:themeShade="E6"/>
              <w:right w:val="single" w:sz="18" w:space="0" w:color="262626" w:themeColor="text1" w:themeTint="D9"/>
            </w:tcBorders>
            <w:shd w:val="clear" w:color="auto" w:fill="EED8F2" w:themeFill="accent1" w:themeFillTint="33"/>
            <w:vAlign w:val="center"/>
          </w:tcPr>
          <w:p w14:paraId="620B23FD" w14:textId="572CFE84" w:rsidR="00EA7061" w:rsidRPr="008F2AAB" w:rsidRDefault="00EA7061" w:rsidP="00EA7061">
            <w:pPr>
              <w:jc w:val="center"/>
              <w:rPr>
                <w:sz w:val="24"/>
                <w:szCs w:val="24"/>
              </w:rPr>
            </w:pPr>
            <w:r w:rsidRPr="008F2AAB">
              <w:rPr>
                <w:sz w:val="24"/>
                <w:szCs w:val="24"/>
              </w:rPr>
              <w:t>Missing Maxillary Lateral Incisors</w:t>
            </w:r>
          </w:p>
        </w:tc>
      </w:tr>
      <w:tr w:rsidR="00EA7061" w14:paraId="21078839" w14:textId="77777777" w:rsidTr="006261EE">
        <w:trPr>
          <w:trHeight w:val="261"/>
        </w:trPr>
        <w:tc>
          <w:tcPr>
            <w:tcW w:w="5850" w:type="dxa"/>
            <w:tcBorders>
              <w:top w:val="single" w:sz="6" w:space="0" w:color="D3D3D3" w:themeColor="background2" w:themeShade="E6"/>
              <w:left w:val="single" w:sz="18" w:space="0" w:color="262626" w:themeColor="text1" w:themeTint="D9"/>
              <w:bottom w:val="nil"/>
            </w:tcBorders>
          </w:tcPr>
          <w:p w14:paraId="0D0AC129" w14:textId="093F5969" w:rsidR="00EA7061" w:rsidRPr="00646460" w:rsidRDefault="00EA7061" w:rsidP="00EA7061">
            <w:pPr>
              <w:pStyle w:val="ListParagraph"/>
              <w:numPr>
                <w:ilvl w:val="0"/>
                <w:numId w:val="6"/>
              </w:numPr>
              <w:rPr>
                <w:sz w:val="16"/>
                <w:szCs w:val="16"/>
              </w:rPr>
            </w:pPr>
            <w:r w:rsidRPr="00646460">
              <w:rPr>
                <w:sz w:val="16"/>
                <w:szCs w:val="16"/>
              </w:rPr>
              <w:t xml:space="preserve">Most common: </w:t>
            </w:r>
            <w:r w:rsidRPr="00646460">
              <w:rPr>
                <w:b/>
                <w:bCs/>
                <w:sz w:val="16"/>
                <w:szCs w:val="16"/>
              </w:rPr>
              <w:t>small lateral incisors</w:t>
            </w:r>
          </w:p>
          <w:p w14:paraId="5E55BB67" w14:textId="57064476" w:rsidR="00EA7061" w:rsidRPr="00646460" w:rsidRDefault="00EA7061" w:rsidP="00EA7061">
            <w:pPr>
              <w:pStyle w:val="ListParagraph"/>
              <w:numPr>
                <w:ilvl w:val="0"/>
                <w:numId w:val="6"/>
              </w:numPr>
              <w:rPr>
                <w:sz w:val="16"/>
                <w:szCs w:val="16"/>
              </w:rPr>
            </w:pPr>
            <w:r w:rsidRPr="00646460">
              <w:rPr>
                <w:sz w:val="16"/>
                <w:szCs w:val="16"/>
              </w:rPr>
              <w:t xml:space="preserve">Associated shape discrepancies: </w:t>
            </w:r>
            <w:r w:rsidRPr="00646460">
              <w:rPr>
                <w:b/>
                <w:bCs/>
                <w:sz w:val="16"/>
                <w:szCs w:val="16"/>
              </w:rPr>
              <w:t xml:space="preserve">central incisors </w:t>
            </w:r>
            <w:r w:rsidRPr="00646460">
              <w:rPr>
                <w:sz w:val="16"/>
                <w:szCs w:val="16"/>
              </w:rPr>
              <w:t xml:space="preserve">that are excessively </w:t>
            </w:r>
            <w:r w:rsidRPr="00646460">
              <w:rPr>
                <w:b/>
                <w:bCs/>
                <w:sz w:val="16"/>
                <w:szCs w:val="16"/>
              </w:rPr>
              <w:t>triangular</w:t>
            </w:r>
            <w:r w:rsidRPr="00646460">
              <w:rPr>
                <w:sz w:val="16"/>
                <w:szCs w:val="16"/>
              </w:rPr>
              <w:t xml:space="preserve"> or have mesial surfaces that are either concave or convex</w:t>
            </w:r>
          </w:p>
          <w:p w14:paraId="4BE2A944" w14:textId="77777777" w:rsidR="00EA7061" w:rsidRPr="00646460" w:rsidRDefault="00EA7061" w:rsidP="00EA7061">
            <w:pPr>
              <w:pStyle w:val="ListParagraph"/>
              <w:numPr>
                <w:ilvl w:val="0"/>
                <w:numId w:val="6"/>
              </w:numPr>
              <w:rPr>
                <w:sz w:val="16"/>
                <w:szCs w:val="16"/>
              </w:rPr>
            </w:pPr>
            <w:r w:rsidRPr="00646460">
              <w:rPr>
                <w:sz w:val="16"/>
                <w:szCs w:val="16"/>
              </w:rPr>
              <w:t>Bolton Analysis may be used to compare tooth size discrepancies</w:t>
            </w:r>
          </w:p>
          <w:p w14:paraId="547BCB32" w14:textId="439A15B3" w:rsidR="00EA7061" w:rsidRPr="00646460" w:rsidRDefault="00EA7061" w:rsidP="00EA7061">
            <w:pPr>
              <w:pStyle w:val="ListParagraph"/>
              <w:numPr>
                <w:ilvl w:val="0"/>
                <w:numId w:val="6"/>
              </w:numPr>
              <w:rPr>
                <w:sz w:val="16"/>
                <w:szCs w:val="16"/>
              </w:rPr>
            </w:pPr>
            <w:r w:rsidRPr="00646460">
              <w:rPr>
                <w:sz w:val="16"/>
                <w:szCs w:val="16"/>
              </w:rPr>
              <w:t>Most amenable to restorative and prosthetic solutions</w:t>
            </w:r>
          </w:p>
        </w:tc>
        <w:tc>
          <w:tcPr>
            <w:tcW w:w="4950" w:type="dxa"/>
            <w:tcBorders>
              <w:top w:val="single" w:sz="6" w:space="0" w:color="D3D3D3" w:themeColor="background2" w:themeShade="E6"/>
              <w:bottom w:val="nil"/>
            </w:tcBorders>
          </w:tcPr>
          <w:p w14:paraId="6B23F1A0" w14:textId="77777777" w:rsidR="00EA7061" w:rsidRPr="00646460" w:rsidRDefault="00EA7061" w:rsidP="00EA7061">
            <w:pPr>
              <w:pStyle w:val="ListParagraph"/>
              <w:numPr>
                <w:ilvl w:val="0"/>
                <w:numId w:val="6"/>
              </w:numPr>
              <w:rPr>
                <w:sz w:val="16"/>
                <w:szCs w:val="16"/>
              </w:rPr>
            </w:pPr>
            <w:r w:rsidRPr="00646460">
              <w:rPr>
                <w:sz w:val="16"/>
                <w:szCs w:val="16"/>
              </w:rPr>
              <w:t xml:space="preserve">A frenum that is exhibiting </w:t>
            </w:r>
            <w:r w:rsidRPr="00646460">
              <w:rPr>
                <w:b/>
                <w:bCs/>
                <w:sz w:val="16"/>
                <w:szCs w:val="16"/>
              </w:rPr>
              <w:t>excessive thickness</w:t>
            </w:r>
            <w:r w:rsidRPr="00646460">
              <w:rPr>
                <w:sz w:val="16"/>
                <w:szCs w:val="16"/>
              </w:rPr>
              <w:t xml:space="preserve"> and alveolar attachment </w:t>
            </w:r>
            <w:r w:rsidRPr="00646460">
              <w:rPr>
                <w:b/>
                <w:bCs/>
                <w:sz w:val="16"/>
                <w:szCs w:val="16"/>
              </w:rPr>
              <w:t xml:space="preserve">between central incisors </w:t>
            </w:r>
            <w:r w:rsidRPr="00646460">
              <w:rPr>
                <w:sz w:val="16"/>
                <w:szCs w:val="16"/>
              </w:rPr>
              <w:t xml:space="preserve">with a </w:t>
            </w:r>
            <w:r w:rsidRPr="00646460">
              <w:rPr>
                <w:b/>
                <w:bCs/>
                <w:sz w:val="16"/>
                <w:szCs w:val="16"/>
              </w:rPr>
              <w:t>large incisive papilla.</w:t>
            </w:r>
          </w:p>
          <w:p w14:paraId="74E1F9B3" w14:textId="77777777" w:rsidR="00EA7061" w:rsidRPr="00646460" w:rsidRDefault="00646460" w:rsidP="00EA7061">
            <w:pPr>
              <w:pStyle w:val="ListParagraph"/>
              <w:numPr>
                <w:ilvl w:val="0"/>
                <w:numId w:val="6"/>
              </w:numPr>
              <w:rPr>
                <w:sz w:val="16"/>
                <w:szCs w:val="16"/>
              </w:rPr>
            </w:pPr>
            <w:r w:rsidRPr="00646460">
              <w:rPr>
                <w:sz w:val="16"/>
                <w:szCs w:val="16"/>
              </w:rPr>
              <w:t xml:space="preserve">There is a broad consensus, that when there is a v-shaped radiolucency (notch) in crestal bone, on x-ray combined with a large diastema (2mm) and a thick fleshy frenum, then a </w:t>
            </w:r>
            <w:r w:rsidRPr="00646460">
              <w:rPr>
                <w:b/>
                <w:bCs/>
                <w:sz w:val="16"/>
                <w:szCs w:val="16"/>
              </w:rPr>
              <w:t xml:space="preserve">frenectomy </w:t>
            </w:r>
            <w:r w:rsidRPr="00646460">
              <w:rPr>
                <w:sz w:val="16"/>
                <w:szCs w:val="16"/>
              </w:rPr>
              <w:t>is indicated.</w:t>
            </w:r>
          </w:p>
          <w:p w14:paraId="2C2F1282" w14:textId="203E8B07" w:rsidR="00646460" w:rsidRPr="00646460" w:rsidRDefault="00646460" w:rsidP="00EA7061">
            <w:pPr>
              <w:pStyle w:val="ListParagraph"/>
              <w:numPr>
                <w:ilvl w:val="0"/>
                <w:numId w:val="6"/>
              </w:numPr>
              <w:rPr>
                <w:sz w:val="16"/>
                <w:szCs w:val="16"/>
              </w:rPr>
            </w:pPr>
            <w:r w:rsidRPr="00646460">
              <w:rPr>
                <w:sz w:val="16"/>
                <w:szCs w:val="16"/>
              </w:rPr>
              <w:t>Clinical sign, blanching of incisive papilla when pulled upward and outward.</w:t>
            </w:r>
          </w:p>
        </w:tc>
        <w:tc>
          <w:tcPr>
            <w:tcW w:w="4140" w:type="dxa"/>
            <w:tcBorders>
              <w:top w:val="single" w:sz="6" w:space="0" w:color="D3D3D3" w:themeColor="background2" w:themeShade="E6"/>
              <w:bottom w:val="nil"/>
              <w:right w:val="single" w:sz="18" w:space="0" w:color="262626" w:themeColor="text1" w:themeTint="D9"/>
            </w:tcBorders>
          </w:tcPr>
          <w:p w14:paraId="0FA6618D" w14:textId="77777777" w:rsidR="00EA7061" w:rsidRPr="00646460" w:rsidRDefault="00EA7061" w:rsidP="00EA7061">
            <w:pPr>
              <w:pStyle w:val="ListParagraph"/>
              <w:numPr>
                <w:ilvl w:val="0"/>
                <w:numId w:val="6"/>
              </w:numPr>
              <w:rPr>
                <w:sz w:val="16"/>
                <w:szCs w:val="16"/>
              </w:rPr>
            </w:pPr>
            <w:r w:rsidRPr="00646460">
              <w:rPr>
                <w:sz w:val="16"/>
                <w:szCs w:val="16"/>
              </w:rPr>
              <w:t xml:space="preserve">Allow </w:t>
            </w:r>
            <w:r w:rsidRPr="00646460">
              <w:rPr>
                <w:b/>
                <w:bCs/>
                <w:sz w:val="16"/>
                <w:szCs w:val="16"/>
              </w:rPr>
              <w:t>maxillary central incisors</w:t>
            </w:r>
            <w:r w:rsidRPr="00646460">
              <w:rPr>
                <w:sz w:val="16"/>
                <w:szCs w:val="16"/>
              </w:rPr>
              <w:t xml:space="preserve"> to </w:t>
            </w:r>
            <w:r w:rsidRPr="00646460">
              <w:rPr>
                <w:b/>
                <w:bCs/>
                <w:sz w:val="16"/>
                <w:szCs w:val="16"/>
              </w:rPr>
              <w:t xml:space="preserve">drift distally. </w:t>
            </w:r>
          </w:p>
          <w:p w14:paraId="24E5DACC" w14:textId="4CC3D3EF" w:rsidR="00EA7061" w:rsidRPr="00646460" w:rsidRDefault="00EA7061" w:rsidP="00EA7061">
            <w:pPr>
              <w:pStyle w:val="ListParagraph"/>
              <w:numPr>
                <w:ilvl w:val="0"/>
                <w:numId w:val="6"/>
              </w:numPr>
              <w:rPr>
                <w:sz w:val="16"/>
                <w:szCs w:val="16"/>
              </w:rPr>
            </w:pPr>
            <w:r w:rsidRPr="00646460">
              <w:rPr>
                <w:sz w:val="16"/>
                <w:szCs w:val="16"/>
              </w:rPr>
              <w:t>No physiological pressures placed on these teeth to close together as canines erupt.</w:t>
            </w:r>
          </w:p>
        </w:tc>
      </w:tr>
      <w:tr w:rsidR="006261EE" w14:paraId="400A06C1" w14:textId="77777777" w:rsidTr="006261EE">
        <w:trPr>
          <w:trHeight w:val="512"/>
        </w:trPr>
        <w:tc>
          <w:tcPr>
            <w:tcW w:w="5850" w:type="dxa"/>
            <w:tcBorders>
              <w:top w:val="nil"/>
              <w:left w:val="single" w:sz="18" w:space="0" w:color="262626" w:themeColor="text1" w:themeTint="D9"/>
              <w:bottom w:val="nil"/>
              <w:right w:val="nil"/>
            </w:tcBorders>
            <w:shd w:val="clear" w:color="auto" w:fill="EED8F2" w:themeFill="accent1" w:themeFillTint="33"/>
            <w:vAlign w:val="center"/>
          </w:tcPr>
          <w:p w14:paraId="56F69FDA" w14:textId="12BD7DE5" w:rsidR="00EA7061" w:rsidRPr="008F2AAB" w:rsidRDefault="00EA7061" w:rsidP="00EA7061">
            <w:pPr>
              <w:jc w:val="center"/>
              <w:rPr>
                <w:sz w:val="24"/>
                <w:szCs w:val="24"/>
              </w:rPr>
            </w:pPr>
            <w:r w:rsidRPr="008F2AAB">
              <w:rPr>
                <w:sz w:val="24"/>
                <w:szCs w:val="24"/>
              </w:rPr>
              <w:t>Tooth tissue/arch size ratio discrepancy</w:t>
            </w:r>
          </w:p>
        </w:tc>
        <w:tc>
          <w:tcPr>
            <w:tcW w:w="4950" w:type="dxa"/>
            <w:tcBorders>
              <w:top w:val="nil"/>
              <w:left w:val="nil"/>
              <w:bottom w:val="nil"/>
              <w:right w:val="nil"/>
            </w:tcBorders>
            <w:shd w:val="clear" w:color="auto" w:fill="EED8F2" w:themeFill="accent1" w:themeFillTint="33"/>
            <w:vAlign w:val="center"/>
          </w:tcPr>
          <w:p w14:paraId="4E5F4988" w14:textId="06D57FED" w:rsidR="00EA7061" w:rsidRPr="008F2AAB" w:rsidRDefault="00EA7061" w:rsidP="00EA7061">
            <w:pPr>
              <w:jc w:val="center"/>
              <w:rPr>
                <w:sz w:val="24"/>
                <w:szCs w:val="24"/>
              </w:rPr>
            </w:pPr>
            <w:r w:rsidRPr="008F2AAB">
              <w:rPr>
                <w:sz w:val="24"/>
                <w:szCs w:val="24"/>
              </w:rPr>
              <w:t>Ectopic maxillary canines</w:t>
            </w:r>
          </w:p>
        </w:tc>
        <w:tc>
          <w:tcPr>
            <w:tcW w:w="4140" w:type="dxa"/>
            <w:tcBorders>
              <w:top w:val="nil"/>
              <w:left w:val="nil"/>
              <w:bottom w:val="nil"/>
              <w:right w:val="single" w:sz="18" w:space="0" w:color="262626" w:themeColor="text1" w:themeTint="D9"/>
            </w:tcBorders>
            <w:shd w:val="clear" w:color="auto" w:fill="EED8F2" w:themeFill="accent1" w:themeFillTint="33"/>
            <w:vAlign w:val="center"/>
          </w:tcPr>
          <w:p w14:paraId="3894D05B" w14:textId="7624C597" w:rsidR="00EA7061" w:rsidRPr="008F2AAB" w:rsidRDefault="00EA7061" w:rsidP="00EA7061">
            <w:pPr>
              <w:jc w:val="center"/>
              <w:rPr>
                <w:sz w:val="24"/>
                <w:szCs w:val="24"/>
              </w:rPr>
            </w:pPr>
            <w:r w:rsidRPr="008F2AAB">
              <w:rPr>
                <w:sz w:val="24"/>
                <w:szCs w:val="24"/>
              </w:rPr>
              <w:t>Pathology</w:t>
            </w:r>
          </w:p>
        </w:tc>
      </w:tr>
      <w:tr w:rsidR="00EA7061" w14:paraId="460C3BA4" w14:textId="77777777" w:rsidTr="006261EE">
        <w:trPr>
          <w:trHeight w:val="261"/>
        </w:trPr>
        <w:tc>
          <w:tcPr>
            <w:tcW w:w="5850" w:type="dxa"/>
            <w:tcBorders>
              <w:top w:val="nil"/>
              <w:left w:val="single" w:sz="18" w:space="0" w:color="262626" w:themeColor="text1" w:themeTint="D9"/>
              <w:bottom w:val="nil"/>
            </w:tcBorders>
          </w:tcPr>
          <w:p w14:paraId="25C50E14" w14:textId="4FC923D2" w:rsidR="00EA7061" w:rsidRPr="00646460" w:rsidRDefault="00EA7061" w:rsidP="00646460">
            <w:pPr>
              <w:pStyle w:val="ListParagraph"/>
              <w:numPr>
                <w:ilvl w:val="0"/>
                <w:numId w:val="6"/>
              </w:numPr>
              <w:rPr>
                <w:sz w:val="16"/>
                <w:szCs w:val="16"/>
              </w:rPr>
            </w:pPr>
            <w:r w:rsidRPr="00646460">
              <w:rPr>
                <w:sz w:val="16"/>
                <w:szCs w:val="16"/>
              </w:rPr>
              <w:t xml:space="preserve">Size discrepancy between teeth and jaws can result in </w:t>
            </w:r>
            <w:r w:rsidRPr="00646460">
              <w:rPr>
                <w:b/>
                <w:bCs/>
                <w:sz w:val="16"/>
                <w:szCs w:val="16"/>
              </w:rPr>
              <w:t>generalized spacing</w:t>
            </w:r>
            <w:r w:rsidRPr="00646460">
              <w:rPr>
                <w:sz w:val="16"/>
                <w:szCs w:val="16"/>
              </w:rPr>
              <w:t xml:space="preserve"> in patients with good occlusions. </w:t>
            </w:r>
          </w:p>
        </w:tc>
        <w:tc>
          <w:tcPr>
            <w:tcW w:w="4950" w:type="dxa"/>
            <w:tcBorders>
              <w:top w:val="nil"/>
              <w:bottom w:val="nil"/>
            </w:tcBorders>
          </w:tcPr>
          <w:p w14:paraId="13B9D81B" w14:textId="183556F2" w:rsidR="00EA7061" w:rsidRPr="00646460" w:rsidRDefault="00EA7061" w:rsidP="00646460">
            <w:pPr>
              <w:pStyle w:val="ListParagraph"/>
              <w:numPr>
                <w:ilvl w:val="0"/>
                <w:numId w:val="6"/>
              </w:numPr>
              <w:rPr>
                <w:sz w:val="16"/>
                <w:szCs w:val="16"/>
              </w:rPr>
            </w:pPr>
            <w:r w:rsidRPr="00646460">
              <w:rPr>
                <w:sz w:val="16"/>
                <w:szCs w:val="16"/>
              </w:rPr>
              <w:t xml:space="preserve">Absence of canines from their normal positions can facilitate </w:t>
            </w:r>
            <w:r w:rsidRPr="00646460">
              <w:rPr>
                <w:b/>
                <w:bCs/>
                <w:sz w:val="16"/>
                <w:szCs w:val="16"/>
              </w:rPr>
              <w:t xml:space="preserve">distal drift and tilt of incisors with space opening </w:t>
            </w:r>
            <w:r w:rsidRPr="00646460">
              <w:rPr>
                <w:sz w:val="16"/>
                <w:szCs w:val="16"/>
              </w:rPr>
              <w:t>and there is associated lack of physiological pressures to upright the lateral and central roots that normally closes the diastema.</w:t>
            </w:r>
          </w:p>
        </w:tc>
        <w:tc>
          <w:tcPr>
            <w:tcW w:w="4140" w:type="dxa"/>
            <w:tcBorders>
              <w:top w:val="nil"/>
              <w:bottom w:val="nil"/>
              <w:right w:val="single" w:sz="18" w:space="0" w:color="262626" w:themeColor="text1" w:themeTint="D9"/>
            </w:tcBorders>
          </w:tcPr>
          <w:p w14:paraId="68542E6D" w14:textId="77777777" w:rsidR="00EA7061" w:rsidRPr="00646460" w:rsidRDefault="00646460" w:rsidP="00646460">
            <w:pPr>
              <w:pStyle w:val="ListParagraph"/>
              <w:numPr>
                <w:ilvl w:val="0"/>
                <w:numId w:val="6"/>
              </w:numPr>
              <w:rPr>
                <w:sz w:val="16"/>
                <w:szCs w:val="16"/>
              </w:rPr>
            </w:pPr>
            <w:r w:rsidRPr="00646460">
              <w:rPr>
                <w:sz w:val="16"/>
                <w:szCs w:val="16"/>
              </w:rPr>
              <w:t xml:space="preserve">Midline cyst is a rare cause of a midline diastema in children. </w:t>
            </w:r>
          </w:p>
          <w:p w14:paraId="5BA4382F" w14:textId="44C0BD7A" w:rsidR="00646460" w:rsidRPr="00646460" w:rsidRDefault="00646460" w:rsidP="00646460">
            <w:pPr>
              <w:pStyle w:val="ListParagraph"/>
              <w:numPr>
                <w:ilvl w:val="0"/>
                <w:numId w:val="6"/>
              </w:numPr>
              <w:rPr>
                <w:sz w:val="16"/>
                <w:szCs w:val="16"/>
              </w:rPr>
            </w:pPr>
            <w:r w:rsidRPr="00646460">
              <w:rPr>
                <w:sz w:val="16"/>
                <w:szCs w:val="16"/>
              </w:rPr>
              <w:t xml:space="preserve">Adults, more commonly, present with spacing and diastema secondary to </w:t>
            </w:r>
            <w:r w:rsidRPr="00646460">
              <w:rPr>
                <w:b/>
                <w:bCs/>
                <w:sz w:val="16"/>
                <w:szCs w:val="16"/>
              </w:rPr>
              <w:t xml:space="preserve">periodontal disease </w:t>
            </w:r>
            <w:r w:rsidRPr="00646460">
              <w:rPr>
                <w:sz w:val="16"/>
                <w:szCs w:val="16"/>
              </w:rPr>
              <w:t xml:space="preserve">and </w:t>
            </w:r>
            <w:r w:rsidRPr="00646460">
              <w:rPr>
                <w:b/>
                <w:bCs/>
                <w:sz w:val="16"/>
                <w:szCs w:val="16"/>
              </w:rPr>
              <w:t>bone loss</w:t>
            </w:r>
            <w:r w:rsidRPr="00646460">
              <w:rPr>
                <w:sz w:val="16"/>
                <w:szCs w:val="16"/>
              </w:rPr>
              <w:t xml:space="preserve">. </w:t>
            </w:r>
          </w:p>
        </w:tc>
      </w:tr>
      <w:tr w:rsidR="00EA7061" w14:paraId="73F46436" w14:textId="77777777" w:rsidTr="006261EE">
        <w:trPr>
          <w:trHeight w:val="261"/>
        </w:trPr>
        <w:tc>
          <w:tcPr>
            <w:tcW w:w="14940" w:type="dxa"/>
            <w:gridSpan w:val="3"/>
            <w:tcBorders>
              <w:top w:val="nil"/>
              <w:left w:val="single" w:sz="18" w:space="0" w:color="262626" w:themeColor="text1" w:themeTint="D9"/>
              <w:bottom w:val="nil"/>
              <w:right w:val="single" w:sz="18" w:space="0" w:color="262626" w:themeColor="text1" w:themeTint="D9"/>
            </w:tcBorders>
            <w:shd w:val="clear" w:color="auto" w:fill="802E90" w:themeFill="accent1" w:themeFillShade="BF"/>
            <w:vAlign w:val="center"/>
          </w:tcPr>
          <w:p w14:paraId="4B937B77" w14:textId="3398371D" w:rsidR="00EA7061" w:rsidRPr="008F2AAB" w:rsidRDefault="00EA7061" w:rsidP="00EA7061">
            <w:pPr>
              <w:jc w:val="center"/>
              <w:rPr>
                <w:color w:val="FFFFFF" w:themeColor="background1"/>
                <w:sz w:val="24"/>
                <w:szCs w:val="24"/>
              </w:rPr>
            </w:pPr>
            <w:r w:rsidRPr="008F2AAB">
              <w:rPr>
                <w:color w:val="FFFFFF" w:themeColor="background1"/>
                <w:sz w:val="24"/>
                <w:szCs w:val="24"/>
              </w:rPr>
              <w:t>Less Common Causes of Midline Diastema</w:t>
            </w:r>
          </w:p>
        </w:tc>
      </w:tr>
      <w:tr w:rsidR="006261EE" w14:paraId="37736CA8" w14:textId="77777777" w:rsidTr="006261EE">
        <w:trPr>
          <w:trHeight w:val="261"/>
        </w:trPr>
        <w:tc>
          <w:tcPr>
            <w:tcW w:w="5850" w:type="dxa"/>
            <w:tcBorders>
              <w:top w:val="nil"/>
              <w:left w:val="single" w:sz="18" w:space="0" w:color="262626" w:themeColor="text1" w:themeTint="D9"/>
              <w:bottom w:val="nil"/>
              <w:right w:val="nil"/>
            </w:tcBorders>
            <w:shd w:val="clear" w:color="auto" w:fill="EED8F2" w:themeFill="accent1" w:themeFillTint="33"/>
            <w:vAlign w:val="center"/>
          </w:tcPr>
          <w:p w14:paraId="01B55F9C" w14:textId="49A002F1" w:rsidR="00EA7061" w:rsidRPr="008F2AAB" w:rsidRDefault="00EA7061" w:rsidP="00EA7061">
            <w:pPr>
              <w:jc w:val="center"/>
              <w:rPr>
                <w:sz w:val="24"/>
                <w:szCs w:val="24"/>
              </w:rPr>
            </w:pPr>
            <w:r w:rsidRPr="008F2AAB">
              <w:rPr>
                <w:sz w:val="24"/>
                <w:szCs w:val="24"/>
              </w:rPr>
              <w:t>Hypotonic Lips</w:t>
            </w:r>
          </w:p>
        </w:tc>
        <w:tc>
          <w:tcPr>
            <w:tcW w:w="4950" w:type="dxa"/>
            <w:tcBorders>
              <w:top w:val="nil"/>
              <w:left w:val="nil"/>
              <w:bottom w:val="nil"/>
              <w:right w:val="nil"/>
            </w:tcBorders>
            <w:shd w:val="clear" w:color="auto" w:fill="EED8F2" w:themeFill="accent1" w:themeFillTint="33"/>
            <w:vAlign w:val="center"/>
          </w:tcPr>
          <w:p w14:paraId="26219E0B" w14:textId="3AAC094D" w:rsidR="00EA7061" w:rsidRPr="008F2AAB" w:rsidRDefault="00EA7061" w:rsidP="00EA7061">
            <w:pPr>
              <w:jc w:val="center"/>
              <w:rPr>
                <w:sz w:val="24"/>
                <w:szCs w:val="24"/>
              </w:rPr>
            </w:pPr>
            <w:r w:rsidRPr="008F2AAB">
              <w:rPr>
                <w:sz w:val="24"/>
                <w:szCs w:val="24"/>
              </w:rPr>
              <w:t>Habits (thumb/digit sucking)</w:t>
            </w:r>
          </w:p>
        </w:tc>
        <w:tc>
          <w:tcPr>
            <w:tcW w:w="4140" w:type="dxa"/>
            <w:tcBorders>
              <w:top w:val="nil"/>
              <w:left w:val="nil"/>
              <w:bottom w:val="nil"/>
              <w:right w:val="single" w:sz="18" w:space="0" w:color="262626" w:themeColor="text1" w:themeTint="D9"/>
            </w:tcBorders>
            <w:shd w:val="clear" w:color="auto" w:fill="EED8F2" w:themeFill="accent1" w:themeFillTint="33"/>
            <w:vAlign w:val="center"/>
          </w:tcPr>
          <w:p w14:paraId="72B8D294" w14:textId="363E617C" w:rsidR="00EA7061" w:rsidRPr="008F2AAB" w:rsidRDefault="00EA7061" w:rsidP="00EA7061">
            <w:pPr>
              <w:jc w:val="center"/>
              <w:rPr>
                <w:sz w:val="24"/>
                <w:szCs w:val="24"/>
              </w:rPr>
            </w:pPr>
            <w:r w:rsidRPr="008F2AAB">
              <w:rPr>
                <w:sz w:val="24"/>
                <w:szCs w:val="24"/>
              </w:rPr>
              <w:t xml:space="preserve">Development (supernumerary </w:t>
            </w:r>
            <w:proofErr w:type="spellStart"/>
            <w:r w:rsidRPr="008F2AAB">
              <w:rPr>
                <w:sz w:val="24"/>
                <w:szCs w:val="24"/>
              </w:rPr>
              <w:t>mesiodens</w:t>
            </w:r>
            <w:proofErr w:type="spellEnd"/>
            <w:r w:rsidRPr="008F2AAB">
              <w:rPr>
                <w:sz w:val="24"/>
                <w:szCs w:val="24"/>
              </w:rPr>
              <w:t>)</w:t>
            </w:r>
          </w:p>
        </w:tc>
      </w:tr>
      <w:tr w:rsidR="00CF28EA" w14:paraId="52B2E6E8" w14:textId="77777777" w:rsidTr="006261EE">
        <w:trPr>
          <w:trHeight w:val="261"/>
        </w:trPr>
        <w:tc>
          <w:tcPr>
            <w:tcW w:w="5850" w:type="dxa"/>
            <w:tcBorders>
              <w:top w:val="nil"/>
              <w:left w:val="single" w:sz="18" w:space="0" w:color="262626" w:themeColor="text1" w:themeTint="D9"/>
              <w:bottom w:val="nil"/>
            </w:tcBorders>
          </w:tcPr>
          <w:p w14:paraId="4E65E277" w14:textId="32B025A1" w:rsidR="00CF28EA" w:rsidRPr="003A3EAD" w:rsidRDefault="00CF28EA" w:rsidP="003A3EAD">
            <w:pPr>
              <w:pStyle w:val="ListParagraph"/>
              <w:numPr>
                <w:ilvl w:val="0"/>
                <w:numId w:val="6"/>
              </w:numPr>
              <w:rPr>
                <w:sz w:val="16"/>
                <w:szCs w:val="16"/>
              </w:rPr>
            </w:pPr>
            <w:r>
              <w:rPr>
                <w:sz w:val="16"/>
                <w:szCs w:val="16"/>
              </w:rPr>
              <w:t>Because of reduced lip pressure on labial aspect on teeth, labial segments may procline and space</w:t>
            </w:r>
          </w:p>
        </w:tc>
        <w:tc>
          <w:tcPr>
            <w:tcW w:w="4950" w:type="dxa"/>
            <w:vMerge w:val="restart"/>
            <w:tcBorders>
              <w:top w:val="nil"/>
              <w:bottom w:val="single" w:sz="18" w:space="0" w:color="262626" w:themeColor="text1" w:themeTint="D9"/>
            </w:tcBorders>
          </w:tcPr>
          <w:p w14:paraId="35ADC03B" w14:textId="35924B77" w:rsidR="00CF28EA" w:rsidRPr="003A3EAD" w:rsidRDefault="00CF28EA" w:rsidP="003A3EAD">
            <w:pPr>
              <w:pStyle w:val="ListParagraph"/>
              <w:numPr>
                <w:ilvl w:val="0"/>
                <w:numId w:val="6"/>
              </w:numPr>
              <w:rPr>
                <w:sz w:val="16"/>
                <w:szCs w:val="16"/>
              </w:rPr>
            </w:pPr>
            <w:r>
              <w:rPr>
                <w:sz w:val="16"/>
                <w:szCs w:val="16"/>
              </w:rPr>
              <w:t xml:space="preserve">Tendence to procline the maxillary labial segment which may lead to spacing and diastema in some patients </w:t>
            </w:r>
          </w:p>
        </w:tc>
        <w:tc>
          <w:tcPr>
            <w:tcW w:w="4140" w:type="dxa"/>
            <w:vMerge w:val="restart"/>
            <w:tcBorders>
              <w:top w:val="nil"/>
              <w:bottom w:val="single" w:sz="18" w:space="0" w:color="262626" w:themeColor="text1" w:themeTint="D9"/>
              <w:right w:val="single" w:sz="18" w:space="0" w:color="262626" w:themeColor="text1" w:themeTint="D9"/>
            </w:tcBorders>
          </w:tcPr>
          <w:p w14:paraId="65B45878" w14:textId="279C4B46" w:rsidR="00CF28EA" w:rsidRPr="003A3EAD" w:rsidRDefault="00CF28EA" w:rsidP="003A3EAD">
            <w:pPr>
              <w:pStyle w:val="ListParagraph"/>
              <w:numPr>
                <w:ilvl w:val="0"/>
                <w:numId w:val="6"/>
              </w:numPr>
              <w:rPr>
                <w:sz w:val="16"/>
                <w:szCs w:val="16"/>
              </w:rPr>
            </w:pPr>
            <w:r>
              <w:rPr>
                <w:sz w:val="16"/>
                <w:szCs w:val="16"/>
              </w:rPr>
              <w:t>Maxillary midline supernumerary is a rare cause of midline diastema in children.</w:t>
            </w:r>
          </w:p>
        </w:tc>
      </w:tr>
      <w:tr w:rsidR="00CF28EA" w14:paraId="2CFEFF86" w14:textId="77777777" w:rsidTr="006261EE">
        <w:trPr>
          <w:trHeight w:val="261"/>
        </w:trPr>
        <w:tc>
          <w:tcPr>
            <w:tcW w:w="5850" w:type="dxa"/>
            <w:tcBorders>
              <w:top w:val="nil"/>
              <w:bottom w:val="single" w:sz="18" w:space="0" w:color="auto"/>
            </w:tcBorders>
            <w:shd w:val="clear" w:color="auto" w:fill="EED8F2" w:themeFill="accent1" w:themeFillTint="33"/>
            <w:vAlign w:val="center"/>
          </w:tcPr>
          <w:p w14:paraId="621C2A4B" w14:textId="3ABB96B6" w:rsidR="00CF28EA" w:rsidRDefault="00CF28EA" w:rsidP="00EA7061">
            <w:pPr>
              <w:jc w:val="center"/>
            </w:pPr>
            <w:r w:rsidRPr="008F2AAB">
              <w:rPr>
                <w:sz w:val="24"/>
                <w:szCs w:val="24"/>
              </w:rPr>
              <w:t>Iatrogenic</w:t>
            </w:r>
          </w:p>
        </w:tc>
        <w:tc>
          <w:tcPr>
            <w:tcW w:w="4950" w:type="dxa"/>
            <w:vMerge/>
            <w:tcBorders>
              <w:top w:val="single" w:sz="18" w:space="0" w:color="262626" w:themeColor="text1" w:themeTint="D9"/>
              <w:bottom w:val="single" w:sz="18" w:space="0" w:color="auto"/>
            </w:tcBorders>
            <w:vAlign w:val="center"/>
          </w:tcPr>
          <w:p w14:paraId="6D8F611A" w14:textId="77777777" w:rsidR="00CF28EA" w:rsidRDefault="00CF28EA" w:rsidP="00EA7061">
            <w:pPr>
              <w:jc w:val="center"/>
            </w:pPr>
          </w:p>
        </w:tc>
        <w:tc>
          <w:tcPr>
            <w:tcW w:w="4140" w:type="dxa"/>
            <w:vMerge/>
            <w:tcBorders>
              <w:top w:val="single" w:sz="18" w:space="0" w:color="262626" w:themeColor="text1" w:themeTint="D9"/>
            </w:tcBorders>
            <w:vAlign w:val="center"/>
          </w:tcPr>
          <w:p w14:paraId="308D04D4" w14:textId="77777777" w:rsidR="00CF28EA" w:rsidRDefault="00CF28EA" w:rsidP="00EA7061">
            <w:pPr>
              <w:jc w:val="center"/>
            </w:pPr>
          </w:p>
        </w:tc>
      </w:tr>
    </w:tbl>
    <w:p w14:paraId="709DF11B" w14:textId="15DE7EF4" w:rsidR="00CF28EA" w:rsidRDefault="00CF28EA" w:rsidP="00CF28EA">
      <w:pPr>
        <w:pStyle w:val="Heading1"/>
      </w:pPr>
      <w:r>
        <w:lastRenderedPageBreak/>
        <w:t>Treatment</w:t>
      </w:r>
    </w:p>
    <w:p w14:paraId="13B90F37" w14:textId="37608C2B" w:rsidR="00CF28EA" w:rsidRDefault="00CF28EA" w:rsidP="00CF28EA">
      <w:r>
        <w:t xml:space="preserve">Many patients seek closure of diastema for aesthetic reasons, speech and following periodontal disease. </w:t>
      </w:r>
    </w:p>
    <w:tbl>
      <w:tblPr>
        <w:tblStyle w:val="TableGrid"/>
        <w:tblW w:w="0" w:type="auto"/>
        <w:tblLook w:val="04A0" w:firstRow="1" w:lastRow="0" w:firstColumn="1" w:lastColumn="0" w:noHBand="0" w:noVBand="1"/>
      </w:tblPr>
      <w:tblGrid>
        <w:gridCol w:w="4035"/>
        <w:gridCol w:w="4755"/>
        <w:gridCol w:w="4124"/>
      </w:tblGrid>
      <w:tr w:rsidR="003051E1" w14:paraId="1D884223" w14:textId="77777777" w:rsidTr="006261EE">
        <w:trPr>
          <w:trHeight w:val="431"/>
        </w:trPr>
        <w:tc>
          <w:tcPr>
            <w:tcW w:w="4045" w:type="dxa"/>
            <w:tcBorders>
              <w:top w:val="single" w:sz="18" w:space="0" w:color="262626" w:themeColor="text1" w:themeTint="D9"/>
              <w:left w:val="single" w:sz="18" w:space="0" w:color="262626" w:themeColor="text1" w:themeTint="D9"/>
              <w:bottom w:val="nil"/>
              <w:right w:val="nil"/>
            </w:tcBorders>
            <w:shd w:val="clear" w:color="auto" w:fill="DAE4F5" w:themeFill="accent2" w:themeFillTint="33"/>
          </w:tcPr>
          <w:p w14:paraId="45767EB7" w14:textId="2CC096B8" w:rsidR="003051E1" w:rsidRDefault="003051E1" w:rsidP="003051E1">
            <w:pPr>
              <w:pStyle w:val="Heading2"/>
              <w:numPr>
                <w:ilvl w:val="0"/>
                <w:numId w:val="8"/>
              </w:numPr>
            </w:pPr>
            <w:r>
              <w:t>Normal Physiological Development</w:t>
            </w:r>
          </w:p>
        </w:tc>
        <w:tc>
          <w:tcPr>
            <w:tcW w:w="4770" w:type="dxa"/>
            <w:tcBorders>
              <w:top w:val="single" w:sz="18" w:space="0" w:color="262626" w:themeColor="text1" w:themeTint="D9"/>
              <w:left w:val="nil"/>
              <w:bottom w:val="nil"/>
              <w:right w:val="nil"/>
            </w:tcBorders>
            <w:shd w:val="clear" w:color="auto" w:fill="DAE4F5" w:themeFill="accent2" w:themeFillTint="33"/>
          </w:tcPr>
          <w:p w14:paraId="6DE816BB" w14:textId="3D76E356" w:rsidR="003051E1" w:rsidRDefault="003051E1" w:rsidP="003051E1">
            <w:pPr>
              <w:pStyle w:val="Heading2"/>
              <w:numPr>
                <w:ilvl w:val="0"/>
                <w:numId w:val="8"/>
              </w:numPr>
            </w:pPr>
            <w:r>
              <w:t>Tooth Size / Shape Discrepancy</w:t>
            </w:r>
          </w:p>
        </w:tc>
        <w:tc>
          <w:tcPr>
            <w:tcW w:w="4135" w:type="dxa"/>
            <w:tcBorders>
              <w:top w:val="single" w:sz="18" w:space="0" w:color="262626" w:themeColor="text1" w:themeTint="D9"/>
              <w:left w:val="nil"/>
              <w:bottom w:val="nil"/>
              <w:right w:val="single" w:sz="18" w:space="0" w:color="262626" w:themeColor="text1" w:themeTint="D9"/>
            </w:tcBorders>
            <w:shd w:val="clear" w:color="auto" w:fill="DAE4F5" w:themeFill="accent2" w:themeFillTint="33"/>
          </w:tcPr>
          <w:p w14:paraId="7BBD057B" w14:textId="649EC60D" w:rsidR="003051E1" w:rsidRDefault="003051E1" w:rsidP="003051E1">
            <w:pPr>
              <w:pStyle w:val="Heading2"/>
              <w:numPr>
                <w:ilvl w:val="0"/>
                <w:numId w:val="8"/>
              </w:numPr>
            </w:pPr>
            <w:r>
              <w:t>Tooth tissue/arch size Ratio Discrepancy</w:t>
            </w:r>
          </w:p>
        </w:tc>
      </w:tr>
      <w:tr w:rsidR="003051E1" w14:paraId="0E4A594C" w14:textId="77777777" w:rsidTr="006261EE">
        <w:tc>
          <w:tcPr>
            <w:tcW w:w="4045" w:type="dxa"/>
            <w:tcBorders>
              <w:top w:val="nil"/>
              <w:left w:val="single" w:sz="18" w:space="0" w:color="262626" w:themeColor="text1" w:themeTint="D9"/>
              <w:bottom w:val="nil"/>
              <w:right w:val="single" w:sz="6" w:space="0" w:color="D3D3D3" w:themeColor="background2" w:themeShade="E6"/>
            </w:tcBorders>
          </w:tcPr>
          <w:p w14:paraId="4D460887" w14:textId="77777777" w:rsidR="003051E1" w:rsidRPr="003051E1" w:rsidRDefault="003051E1" w:rsidP="003051E1">
            <w:pPr>
              <w:pStyle w:val="ListParagraph"/>
              <w:numPr>
                <w:ilvl w:val="0"/>
                <w:numId w:val="10"/>
              </w:numPr>
              <w:rPr>
                <w:sz w:val="16"/>
                <w:szCs w:val="16"/>
              </w:rPr>
            </w:pPr>
            <w:r w:rsidRPr="003051E1">
              <w:rPr>
                <w:sz w:val="16"/>
                <w:szCs w:val="16"/>
              </w:rPr>
              <w:t xml:space="preserve">Diastemas &lt;2mm in 9-year-old children generally close spontaneously. </w:t>
            </w:r>
          </w:p>
          <w:p w14:paraId="12C1F7DD" w14:textId="77777777" w:rsidR="003051E1" w:rsidRPr="003051E1" w:rsidRDefault="003051E1" w:rsidP="003051E1">
            <w:pPr>
              <w:pStyle w:val="ListParagraph"/>
              <w:numPr>
                <w:ilvl w:val="1"/>
                <w:numId w:val="10"/>
              </w:numPr>
              <w:rPr>
                <w:sz w:val="16"/>
                <w:szCs w:val="16"/>
              </w:rPr>
            </w:pPr>
            <w:r w:rsidRPr="003051E1">
              <w:rPr>
                <w:sz w:val="16"/>
                <w:szCs w:val="16"/>
              </w:rPr>
              <w:t xml:space="preserve">If they do not, small diastemas can be closed with </w:t>
            </w:r>
            <w:r w:rsidRPr="003051E1">
              <w:rPr>
                <w:b/>
                <w:bCs/>
                <w:sz w:val="16"/>
                <w:szCs w:val="16"/>
              </w:rPr>
              <w:t xml:space="preserve">finger springs </w:t>
            </w:r>
            <w:r w:rsidRPr="003051E1">
              <w:rPr>
                <w:sz w:val="16"/>
                <w:szCs w:val="16"/>
              </w:rPr>
              <w:t xml:space="preserve">on </w:t>
            </w:r>
            <w:r w:rsidRPr="003051E1">
              <w:rPr>
                <w:b/>
                <w:bCs/>
                <w:sz w:val="16"/>
                <w:szCs w:val="16"/>
              </w:rPr>
              <w:t>removable appliance</w:t>
            </w:r>
            <w:r w:rsidRPr="003051E1">
              <w:rPr>
                <w:sz w:val="16"/>
                <w:szCs w:val="16"/>
              </w:rPr>
              <w:t>.</w:t>
            </w:r>
          </w:p>
          <w:p w14:paraId="364EA470" w14:textId="77777777" w:rsidR="003051E1" w:rsidRPr="003051E1" w:rsidRDefault="003051E1" w:rsidP="003051E1">
            <w:pPr>
              <w:pStyle w:val="ListParagraph"/>
              <w:numPr>
                <w:ilvl w:val="1"/>
                <w:numId w:val="10"/>
              </w:numPr>
              <w:rPr>
                <w:sz w:val="16"/>
                <w:szCs w:val="16"/>
              </w:rPr>
            </w:pPr>
            <w:r w:rsidRPr="003051E1">
              <w:rPr>
                <w:sz w:val="16"/>
                <w:szCs w:val="16"/>
              </w:rPr>
              <w:t xml:space="preserve">In adults with wider diastemas, </w:t>
            </w:r>
            <w:r w:rsidRPr="003051E1">
              <w:rPr>
                <w:b/>
                <w:bCs/>
                <w:sz w:val="16"/>
                <w:szCs w:val="16"/>
              </w:rPr>
              <w:t xml:space="preserve">fixed appliances </w:t>
            </w:r>
            <w:r w:rsidRPr="003051E1">
              <w:rPr>
                <w:sz w:val="16"/>
                <w:szCs w:val="16"/>
              </w:rPr>
              <w:t>are required for correction so that crown and root angulations are controlled.</w:t>
            </w:r>
          </w:p>
          <w:p w14:paraId="0F5DF556" w14:textId="77777777" w:rsidR="003051E1" w:rsidRPr="003051E1" w:rsidRDefault="003051E1" w:rsidP="00CF28EA">
            <w:pPr>
              <w:rPr>
                <w:sz w:val="16"/>
                <w:szCs w:val="16"/>
              </w:rPr>
            </w:pPr>
          </w:p>
        </w:tc>
        <w:tc>
          <w:tcPr>
            <w:tcW w:w="4770" w:type="dxa"/>
            <w:tcBorders>
              <w:top w:val="nil"/>
              <w:left w:val="single" w:sz="6" w:space="0" w:color="D3D3D3" w:themeColor="background2" w:themeShade="E6"/>
              <w:bottom w:val="nil"/>
              <w:right w:val="single" w:sz="6" w:space="0" w:color="D3D3D3" w:themeColor="background2" w:themeShade="E6"/>
            </w:tcBorders>
          </w:tcPr>
          <w:p w14:paraId="01819E95" w14:textId="77777777" w:rsidR="003051E1" w:rsidRPr="003051E1" w:rsidRDefault="003051E1" w:rsidP="003051E1">
            <w:pPr>
              <w:pStyle w:val="ListParagraph"/>
              <w:numPr>
                <w:ilvl w:val="0"/>
                <w:numId w:val="10"/>
              </w:numPr>
              <w:rPr>
                <w:sz w:val="16"/>
                <w:szCs w:val="16"/>
              </w:rPr>
            </w:pPr>
            <w:r w:rsidRPr="003051E1">
              <w:rPr>
                <w:sz w:val="16"/>
                <w:szCs w:val="16"/>
              </w:rPr>
              <w:t xml:space="preserve">In patients with </w:t>
            </w:r>
            <w:r w:rsidRPr="003051E1">
              <w:rPr>
                <w:sz w:val="16"/>
                <w:szCs w:val="16"/>
                <w:u w:val="single"/>
              </w:rPr>
              <w:t>small maxillary laterals</w:t>
            </w:r>
            <w:r w:rsidRPr="003051E1">
              <w:rPr>
                <w:sz w:val="16"/>
                <w:szCs w:val="16"/>
              </w:rPr>
              <w:t xml:space="preserve">, restoration of these teeth is best aided by </w:t>
            </w:r>
            <w:r w:rsidRPr="003051E1">
              <w:rPr>
                <w:b/>
                <w:bCs/>
                <w:sz w:val="16"/>
                <w:szCs w:val="16"/>
              </w:rPr>
              <w:t xml:space="preserve">movement of laterals mesially </w:t>
            </w:r>
            <w:r w:rsidRPr="003051E1">
              <w:rPr>
                <w:sz w:val="16"/>
                <w:szCs w:val="16"/>
              </w:rPr>
              <w:t>so that most restorative build-up takes place on their distal aspect to simulate morphology of normal lateral incisors.</w:t>
            </w:r>
          </w:p>
          <w:p w14:paraId="64AD6835" w14:textId="77777777" w:rsidR="003051E1" w:rsidRPr="003051E1" w:rsidRDefault="003051E1" w:rsidP="003051E1">
            <w:pPr>
              <w:pStyle w:val="ListParagraph"/>
              <w:numPr>
                <w:ilvl w:val="0"/>
                <w:numId w:val="10"/>
              </w:numPr>
              <w:rPr>
                <w:sz w:val="16"/>
                <w:szCs w:val="16"/>
              </w:rPr>
            </w:pPr>
            <w:r w:rsidRPr="003051E1">
              <w:rPr>
                <w:sz w:val="16"/>
                <w:szCs w:val="16"/>
              </w:rPr>
              <w:t xml:space="preserve">In cases where </w:t>
            </w:r>
            <w:proofErr w:type="spellStart"/>
            <w:r w:rsidRPr="003051E1">
              <w:rPr>
                <w:sz w:val="16"/>
                <w:szCs w:val="16"/>
              </w:rPr>
              <w:t>build up</w:t>
            </w:r>
            <w:proofErr w:type="spellEnd"/>
            <w:r w:rsidRPr="003051E1">
              <w:rPr>
                <w:sz w:val="16"/>
                <w:szCs w:val="16"/>
              </w:rPr>
              <w:t xml:space="preserve"> of </w:t>
            </w:r>
            <w:r w:rsidRPr="003051E1">
              <w:rPr>
                <w:sz w:val="16"/>
                <w:szCs w:val="16"/>
                <w:u w:val="single"/>
              </w:rPr>
              <w:t>small central incisors</w:t>
            </w:r>
            <w:r w:rsidRPr="003051E1">
              <w:rPr>
                <w:sz w:val="16"/>
                <w:szCs w:val="16"/>
              </w:rPr>
              <w:t xml:space="preserve"> is also needed, </w:t>
            </w:r>
            <w:r w:rsidRPr="003051E1">
              <w:rPr>
                <w:b/>
                <w:bCs/>
                <w:sz w:val="16"/>
                <w:szCs w:val="16"/>
              </w:rPr>
              <w:t xml:space="preserve">mesial crown and root movement </w:t>
            </w:r>
            <w:r w:rsidRPr="003051E1">
              <w:rPr>
                <w:sz w:val="16"/>
                <w:szCs w:val="16"/>
              </w:rPr>
              <w:t xml:space="preserve">will facilitate restorative build up on distal aspect for better aesthetics. </w:t>
            </w:r>
          </w:p>
          <w:p w14:paraId="229995B2" w14:textId="5400DCDC" w:rsidR="003051E1" w:rsidRPr="003051E1" w:rsidRDefault="003051E1" w:rsidP="003051E1">
            <w:pPr>
              <w:pStyle w:val="ListParagraph"/>
              <w:numPr>
                <w:ilvl w:val="0"/>
                <w:numId w:val="10"/>
              </w:numPr>
              <w:rPr>
                <w:sz w:val="16"/>
                <w:szCs w:val="16"/>
              </w:rPr>
            </w:pPr>
            <w:r w:rsidRPr="003051E1">
              <w:rPr>
                <w:sz w:val="16"/>
                <w:szCs w:val="16"/>
                <w:u w:val="single"/>
              </w:rPr>
              <w:t>Tooth Shape Discrepancies</w:t>
            </w:r>
            <w:r w:rsidRPr="003051E1">
              <w:rPr>
                <w:sz w:val="16"/>
                <w:szCs w:val="16"/>
              </w:rPr>
              <w:t xml:space="preserve"> require modification of crown morphology. This involves </w:t>
            </w:r>
            <w:r w:rsidRPr="003051E1">
              <w:rPr>
                <w:b/>
                <w:bCs/>
                <w:sz w:val="16"/>
                <w:szCs w:val="16"/>
              </w:rPr>
              <w:t xml:space="preserve">disking of mesial surface </w:t>
            </w:r>
            <w:r w:rsidRPr="003051E1">
              <w:rPr>
                <w:sz w:val="16"/>
                <w:szCs w:val="16"/>
              </w:rPr>
              <w:t xml:space="preserve">or </w:t>
            </w:r>
            <w:r w:rsidRPr="003051E1">
              <w:rPr>
                <w:b/>
                <w:bCs/>
                <w:sz w:val="16"/>
                <w:szCs w:val="16"/>
              </w:rPr>
              <w:t xml:space="preserve">restorative measures </w:t>
            </w:r>
            <w:r w:rsidRPr="003051E1">
              <w:rPr>
                <w:sz w:val="16"/>
                <w:szCs w:val="16"/>
              </w:rPr>
              <w:t>to modify the defect.</w:t>
            </w:r>
          </w:p>
        </w:tc>
        <w:tc>
          <w:tcPr>
            <w:tcW w:w="4135" w:type="dxa"/>
            <w:tcBorders>
              <w:top w:val="nil"/>
              <w:left w:val="single" w:sz="6" w:space="0" w:color="D3D3D3" w:themeColor="background2" w:themeShade="E6"/>
              <w:bottom w:val="nil"/>
              <w:right w:val="single" w:sz="18" w:space="0" w:color="262626" w:themeColor="text1" w:themeTint="D9"/>
            </w:tcBorders>
          </w:tcPr>
          <w:p w14:paraId="0CE11ABA" w14:textId="77777777" w:rsidR="003051E1" w:rsidRPr="003051E1" w:rsidRDefault="003051E1" w:rsidP="003051E1">
            <w:pPr>
              <w:pStyle w:val="ListParagraph"/>
              <w:numPr>
                <w:ilvl w:val="0"/>
                <w:numId w:val="10"/>
              </w:numPr>
              <w:rPr>
                <w:sz w:val="16"/>
                <w:szCs w:val="16"/>
              </w:rPr>
            </w:pPr>
            <w:r w:rsidRPr="003051E1">
              <w:rPr>
                <w:sz w:val="16"/>
                <w:szCs w:val="16"/>
              </w:rPr>
              <w:t xml:space="preserve">In patients with </w:t>
            </w:r>
            <w:r w:rsidRPr="003051E1">
              <w:rPr>
                <w:sz w:val="16"/>
                <w:szCs w:val="16"/>
                <w:u w:val="single"/>
              </w:rPr>
              <w:t>generalized spacing</w:t>
            </w:r>
            <w:r w:rsidRPr="003051E1">
              <w:rPr>
                <w:sz w:val="16"/>
                <w:szCs w:val="16"/>
              </w:rPr>
              <w:t xml:space="preserve">, </w:t>
            </w:r>
            <w:r w:rsidRPr="003051E1">
              <w:rPr>
                <w:b/>
                <w:bCs/>
                <w:sz w:val="16"/>
                <w:szCs w:val="16"/>
              </w:rPr>
              <w:t>co-operation</w:t>
            </w:r>
            <w:r w:rsidRPr="003051E1">
              <w:rPr>
                <w:sz w:val="16"/>
                <w:szCs w:val="16"/>
              </w:rPr>
              <w:t xml:space="preserve"> between orthodontists and dentist is advised so that teeth can be positioned for maximum restorative effect.</w:t>
            </w:r>
          </w:p>
          <w:p w14:paraId="32CB0652" w14:textId="77777777" w:rsidR="003051E1" w:rsidRPr="003051E1" w:rsidRDefault="003051E1" w:rsidP="003051E1">
            <w:pPr>
              <w:pStyle w:val="ListParagraph"/>
              <w:numPr>
                <w:ilvl w:val="1"/>
                <w:numId w:val="10"/>
              </w:numPr>
              <w:rPr>
                <w:sz w:val="16"/>
                <w:szCs w:val="16"/>
              </w:rPr>
            </w:pPr>
            <w:r w:rsidRPr="003051E1">
              <w:rPr>
                <w:b/>
                <w:bCs/>
                <w:sz w:val="16"/>
                <w:szCs w:val="16"/>
              </w:rPr>
              <w:t xml:space="preserve">Closing some spaces </w:t>
            </w:r>
            <w:r w:rsidRPr="003051E1">
              <w:rPr>
                <w:sz w:val="16"/>
                <w:szCs w:val="16"/>
              </w:rPr>
              <w:t xml:space="preserve">and </w:t>
            </w:r>
            <w:r w:rsidRPr="003051E1">
              <w:rPr>
                <w:b/>
                <w:bCs/>
                <w:sz w:val="16"/>
                <w:szCs w:val="16"/>
              </w:rPr>
              <w:t>opening of others</w:t>
            </w:r>
            <w:r w:rsidRPr="003051E1">
              <w:rPr>
                <w:sz w:val="16"/>
                <w:szCs w:val="16"/>
              </w:rPr>
              <w:t xml:space="preserve"> so that good aesthetic crown contour can be established.</w:t>
            </w:r>
          </w:p>
          <w:p w14:paraId="7910A301" w14:textId="1C7D174A" w:rsidR="003051E1" w:rsidRPr="003051E1" w:rsidRDefault="003051E1" w:rsidP="003051E1">
            <w:pPr>
              <w:pStyle w:val="ListParagraph"/>
              <w:numPr>
                <w:ilvl w:val="1"/>
                <w:numId w:val="10"/>
              </w:numPr>
              <w:rPr>
                <w:sz w:val="16"/>
                <w:szCs w:val="16"/>
              </w:rPr>
            </w:pPr>
            <w:r w:rsidRPr="003051E1">
              <w:rPr>
                <w:b/>
                <w:bCs/>
                <w:sz w:val="16"/>
                <w:szCs w:val="16"/>
              </w:rPr>
              <w:t xml:space="preserve">Prolonged retention </w:t>
            </w:r>
            <w:r w:rsidRPr="003051E1">
              <w:rPr>
                <w:sz w:val="16"/>
                <w:szCs w:val="16"/>
              </w:rPr>
              <w:t>is a requirement in these patients.</w:t>
            </w:r>
          </w:p>
        </w:tc>
      </w:tr>
      <w:tr w:rsidR="003051E1" w14:paraId="5618B573" w14:textId="77777777" w:rsidTr="006261EE">
        <w:tc>
          <w:tcPr>
            <w:tcW w:w="4045" w:type="dxa"/>
            <w:tcBorders>
              <w:top w:val="nil"/>
              <w:left w:val="single" w:sz="18" w:space="0" w:color="262626" w:themeColor="text1" w:themeTint="D9"/>
              <w:bottom w:val="nil"/>
              <w:right w:val="nil"/>
            </w:tcBorders>
            <w:shd w:val="clear" w:color="auto" w:fill="DAE4F5" w:themeFill="accent2" w:themeFillTint="33"/>
          </w:tcPr>
          <w:p w14:paraId="55507CDE" w14:textId="779E785A" w:rsidR="003051E1" w:rsidRDefault="003051E1" w:rsidP="003051E1">
            <w:pPr>
              <w:pStyle w:val="Heading2"/>
              <w:numPr>
                <w:ilvl w:val="0"/>
                <w:numId w:val="8"/>
              </w:numPr>
            </w:pPr>
            <w:proofErr w:type="spellStart"/>
            <w:r>
              <w:t>Mesio</w:t>
            </w:r>
            <w:proofErr w:type="spellEnd"/>
            <w:r>
              <w:t>-distal Angulation of Incisors—root divergence</w:t>
            </w:r>
          </w:p>
        </w:tc>
        <w:tc>
          <w:tcPr>
            <w:tcW w:w="4770" w:type="dxa"/>
            <w:tcBorders>
              <w:top w:val="nil"/>
              <w:left w:val="nil"/>
              <w:bottom w:val="nil"/>
              <w:right w:val="nil"/>
            </w:tcBorders>
            <w:shd w:val="clear" w:color="auto" w:fill="DAE4F5" w:themeFill="accent2" w:themeFillTint="33"/>
          </w:tcPr>
          <w:p w14:paraId="0BD33CB3" w14:textId="407419B9" w:rsidR="003051E1" w:rsidRDefault="003051E1" w:rsidP="003051E1">
            <w:pPr>
              <w:pStyle w:val="Heading2"/>
              <w:numPr>
                <w:ilvl w:val="0"/>
                <w:numId w:val="8"/>
              </w:numPr>
            </w:pPr>
            <w:r>
              <w:t>Abnormal Labial Frenum</w:t>
            </w:r>
          </w:p>
        </w:tc>
        <w:tc>
          <w:tcPr>
            <w:tcW w:w="4135" w:type="dxa"/>
            <w:tcBorders>
              <w:top w:val="nil"/>
              <w:left w:val="nil"/>
              <w:bottom w:val="nil"/>
              <w:right w:val="single" w:sz="18" w:space="0" w:color="262626" w:themeColor="text1" w:themeTint="D9"/>
            </w:tcBorders>
            <w:shd w:val="clear" w:color="auto" w:fill="DAE4F5" w:themeFill="accent2" w:themeFillTint="33"/>
          </w:tcPr>
          <w:p w14:paraId="41CC4FA8" w14:textId="2137834D" w:rsidR="003051E1" w:rsidRDefault="003051E1" w:rsidP="003051E1">
            <w:pPr>
              <w:pStyle w:val="Heading2"/>
              <w:numPr>
                <w:ilvl w:val="0"/>
                <w:numId w:val="8"/>
              </w:numPr>
            </w:pPr>
            <w:r>
              <w:t>Retention</w:t>
            </w:r>
          </w:p>
        </w:tc>
      </w:tr>
      <w:tr w:rsidR="003051E1" w14:paraId="699B23FC" w14:textId="77777777" w:rsidTr="006261EE">
        <w:tc>
          <w:tcPr>
            <w:tcW w:w="4045" w:type="dxa"/>
            <w:tcBorders>
              <w:top w:val="nil"/>
              <w:left w:val="single" w:sz="18" w:space="0" w:color="262626" w:themeColor="text1" w:themeTint="D9"/>
              <w:bottom w:val="nil"/>
              <w:right w:val="single" w:sz="6" w:space="0" w:color="D3D3D3" w:themeColor="background2" w:themeShade="E6"/>
            </w:tcBorders>
          </w:tcPr>
          <w:p w14:paraId="33DC141D" w14:textId="77777777" w:rsidR="003051E1" w:rsidRPr="003051E1" w:rsidRDefault="003051E1" w:rsidP="003051E1">
            <w:pPr>
              <w:pStyle w:val="ListParagraph"/>
              <w:numPr>
                <w:ilvl w:val="0"/>
                <w:numId w:val="10"/>
              </w:numPr>
              <w:rPr>
                <w:sz w:val="16"/>
                <w:szCs w:val="16"/>
              </w:rPr>
            </w:pPr>
            <w:r w:rsidRPr="003051E1">
              <w:rPr>
                <w:sz w:val="16"/>
                <w:szCs w:val="16"/>
              </w:rPr>
              <w:t xml:space="preserve">Dramatic aesthetic and functional effects may be achieved by </w:t>
            </w:r>
            <w:r w:rsidRPr="003051E1">
              <w:rPr>
                <w:b/>
                <w:bCs/>
                <w:sz w:val="16"/>
                <w:szCs w:val="16"/>
              </w:rPr>
              <w:t>moving crown contact point gingivally</w:t>
            </w:r>
            <w:r w:rsidRPr="003051E1">
              <w:rPr>
                <w:sz w:val="16"/>
                <w:szCs w:val="16"/>
              </w:rPr>
              <w:t xml:space="preserve">, controlling movement of crowns and roots to optimal position. </w:t>
            </w:r>
          </w:p>
          <w:p w14:paraId="1CFC7255" w14:textId="77777777" w:rsidR="003051E1" w:rsidRPr="003051E1" w:rsidRDefault="003051E1" w:rsidP="003051E1">
            <w:pPr>
              <w:pStyle w:val="ListParagraph"/>
              <w:numPr>
                <w:ilvl w:val="1"/>
                <w:numId w:val="10"/>
              </w:numPr>
              <w:rPr>
                <w:sz w:val="16"/>
                <w:szCs w:val="16"/>
              </w:rPr>
            </w:pPr>
            <w:r w:rsidRPr="003051E1">
              <w:rPr>
                <w:sz w:val="16"/>
                <w:szCs w:val="16"/>
              </w:rPr>
              <w:t xml:space="preserve">Central incisor roots are </w:t>
            </w:r>
            <w:proofErr w:type="spellStart"/>
            <w:r w:rsidRPr="003051E1">
              <w:rPr>
                <w:b/>
                <w:bCs/>
                <w:sz w:val="16"/>
                <w:szCs w:val="16"/>
              </w:rPr>
              <w:t>uprighted</w:t>
            </w:r>
            <w:proofErr w:type="spellEnd"/>
            <w:r w:rsidRPr="003051E1">
              <w:rPr>
                <w:b/>
                <w:bCs/>
                <w:sz w:val="16"/>
                <w:szCs w:val="16"/>
              </w:rPr>
              <w:t xml:space="preserve"> </w:t>
            </w:r>
            <w:r w:rsidRPr="003051E1">
              <w:rPr>
                <w:sz w:val="16"/>
                <w:szCs w:val="16"/>
              </w:rPr>
              <w:t>towards each other, shortening the vertical height of gingival embrasure</w:t>
            </w:r>
          </w:p>
          <w:p w14:paraId="1BBAD988" w14:textId="77777777" w:rsidR="003051E1" w:rsidRPr="003051E1" w:rsidRDefault="003051E1" w:rsidP="003051E1">
            <w:pPr>
              <w:pStyle w:val="ListParagraph"/>
              <w:numPr>
                <w:ilvl w:val="1"/>
                <w:numId w:val="10"/>
              </w:numPr>
              <w:rPr>
                <w:sz w:val="16"/>
                <w:szCs w:val="16"/>
              </w:rPr>
            </w:pPr>
            <w:r w:rsidRPr="003051E1">
              <w:rPr>
                <w:sz w:val="16"/>
                <w:szCs w:val="16"/>
              </w:rPr>
              <w:t xml:space="preserve">Unsightly </w:t>
            </w:r>
            <w:r w:rsidRPr="003051E1">
              <w:rPr>
                <w:sz w:val="16"/>
                <w:szCs w:val="16"/>
                <w:u w:val="single"/>
              </w:rPr>
              <w:t>black triangle</w:t>
            </w:r>
            <w:r w:rsidRPr="003051E1">
              <w:rPr>
                <w:sz w:val="16"/>
                <w:szCs w:val="16"/>
              </w:rPr>
              <w:t xml:space="preserve"> can be eliminated, and papillary growth stimulated. </w:t>
            </w:r>
          </w:p>
          <w:p w14:paraId="6A380827" w14:textId="77777777" w:rsidR="003051E1" w:rsidRPr="003051E1" w:rsidRDefault="003051E1" w:rsidP="003051E1">
            <w:pPr>
              <w:pStyle w:val="ListParagraph"/>
              <w:numPr>
                <w:ilvl w:val="2"/>
                <w:numId w:val="10"/>
              </w:numPr>
              <w:rPr>
                <w:sz w:val="16"/>
                <w:szCs w:val="16"/>
              </w:rPr>
            </w:pPr>
            <w:r w:rsidRPr="003051E1">
              <w:rPr>
                <w:sz w:val="16"/>
                <w:szCs w:val="16"/>
              </w:rPr>
              <w:t xml:space="preserve">Contact point between incisors is </w:t>
            </w:r>
            <w:r w:rsidRPr="003051E1">
              <w:rPr>
                <w:b/>
                <w:bCs/>
                <w:sz w:val="16"/>
                <w:szCs w:val="16"/>
              </w:rPr>
              <w:t xml:space="preserve">orthodontically moved closed to alveolar crest bone </w:t>
            </w:r>
            <w:r w:rsidRPr="003051E1">
              <w:rPr>
                <w:sz w:val="16"/>
                <w:szCs w:val="16"/>
              </w:rPr>
              <w:t>between teeth.</w:t>
            </w:r>
          </w:p>
          <w:p w14:paraId="0CF5D951" w14:textId="77777777" w:rsidR="003051E1" w:rsidRPr="003051E1" w:rsidRDefault="003051E1" w:rsidP="003051E1">
            <w:pPr>
              <w:rPr>
                <w:sz w:val="16"/>
                <w:szCs w:val="16"/>
              </w:rPr>
            </w:pPr>
          </w:p>
        </w:tc>
        <w:tc>
          <w:tcPr>
            <w:tcW w:w="4770" w:type="dxa"/>
            <w:tcBorders>
              <w:top w:val="nil"/>
              <w:left w:val="single" w:sz="6" w:space="0" w:color="D3D3D3" w:themeColor="background2" w:themeShade="E6"/>
              <w:bottom w:val="nil"/>
              <w:right w:val="single" w:sz="6" w:space="0" w:color="D3D3D3" w:themeColor="background2" w:themeShade="E6"/>
            </w:tcBorders>
          </w:tcPr>
          <w:p w14:paraId="0944C99C" w14:textId="77777777" w:rsidR="003051E1" w:rsidRDefault="003051E1" w:rsidP="003051E1">
            <w:pPr>
              <w:pStyle w:val="ListParagraph"/>
              <w:numPr>
                <w:ilvl w:val="0"/>
                <w:numId w:val="10"/>
              </w:numPr>
              <w:rPr>
                <w:sz w:val="16"/>
                <w:szCs w:val="16"/>
              </w:rPr>
            </w:pPr>
            <w:r>
              <w:rPr>
                <w:sz w:val="16"/>
                <w:szCs w:val="16"/>
              </w:rPr>
              <w:t xml:space="preserve">Ideally, frenectomy should be carried out at the end or near the end of orthodontic treatment. </w:t>
            </w:r>
          </w:p>
          <w:p w14:paraId="778EB29F" w14:textId="77777777" w:rsidR="003051E1" w:rsidRDefault="003051E1" w:rsidP="003051E1">
            <w:pPr>
              <w:pStyle w:val="ListParagraph"/>
              <w:numPr>
                <w:ilvl w:val="1"/>
                <w:numId w:val="10"/>
              </w:numPr>
              <w:rPr>
                <w:sz w:val="16"/>
                <w:szCs w:val="16"/>
              </w:rPr>
            </w:pPr>
            <w:r>
              <w:rPr>
                <w:sz w:val="16"/>
                <w:szCs w:val="16"/>
              </w:rPr>
              <w:t>It is an error to close it early and hope that diastema may close. In fact, early frenectomy my cause scar tissue that might prevent space closure.</w:t>
            </w:r>
          </w:p>
          <w:p w14:paraId="10AB0DE6" w14:textId="77777777" w:rsidR="003051E1" w:rsidRDefault="003051E1" w:rsidP="003051E1">
            <w:pPr>
              <w:pStyle w:val="ListParagraph"/>
              <w:numPr>
                <w:ilvl w:val="1"/>
                <w:numId w:val="10"/>
              </w:numPr>
              <w:rPr>
                <w:sz w:val="16"/>
                <w:szCs w:val="16"/>
              </w:rPr>
            </w:pPr>
            <w:r>
              <w:rPr>
                <w:sz w:val="16"/>
                <w:szCs w:val="16"/>
              </w:rPr>
              <w:t>Occasionally, however, surgery may be required during the treatment (if frenum tissues become inflamed while teeth are approximating)</w:t>
            </w:r>
          </w:p>
          <w:p w14:paraId="4E9EB86A" w14:textId="731609D5" w:rsidR="003051E1" w:rsidRPr="003051E1" w:rsidRDefault="003051E1" w:rsidP="003051E1">
            <w:pPr>
              <w:pStyle w:val="ListParagraph"/>
              <w:numPr>
                <w:ilvl w:val="1"/>
                <w:numId w:val="10"/>
              </w:numPr>
              <w:rPr>
                <w:sz w:val="16"/>
                <w:szCs w:val="16"/>
              </w:rPr>
            </w:pPr>
            <w:r>
              <w:rPr>
                <w:sz w:val="16"/>
                <w:szCs w:val="16"/>
              </w:rPr>
              <w:t xml:space="preserve">A study found </w:t>
            </w:r>
            <w:r>
              <w:rPr>
                <w:b/>
                <w:bCs/>
                <w:sz w:val="16"/>
                <w:szCs w:val="16"/>
              </w:rPr>
              <w:t xml:space="preserve">strong potential relapse </w:t>
            </w:r>
            <w:r>
              <w:rPr>
                <w:sz w:val="16"/>
                <w:szCs w:val="16"/>
              </w:rPr>
              <w:t>after orthodontic closure in diastemas wider than 2mm</w:t>
            </w:r>
          </w:p>
        </w:tc>
        <w:tc>
          <w:tcPr>
            <w:tcW w:w="4135" w:type="dxa"/>
            <w:tcBorders>
              <w:top w:val="nil"/>
              <w:left w:val="single" w:sz="6" w:space="0" w:color="D3D3D3" w:themeColor="background2" w:themeShade="E6"/>
              <w:bottom w:val="nil"/>
              <w:right w:val="single" w:sz="18" w:space="0" w:color="262626" w:themeColor="text1" w:themeTint="D9"/>
            </w:tcBorders>
          </w:tcPr>
          <w:p w14:paraId="3BF2009B" w14:textId="77777777" w:rsidR="003051E1" w:rsidRDefault="003051E1" w:rsidP="003051E1">
            <w:pPr>
              <w:pStyle w:val="ListParagraph"/>
              <w:numPr>
                <w:ilvl w:val="0"/>
                <w:numId w:val="10"/>
              </w:numPr>
              <w:rPr>
                <w:sz w:val="16"/>
                <w:szCs w:val="16"/>
              </w:rPr>
            </w:pPr>
            <w:r>
              <w:rPr>
                <w:sz w:val="16"/>
                <w:szCs w:val="16"/>
              </w:rPr>
              <w:t xml:space="preserve">A </w:t>
            </w:r>
            <w:r>
              <w:rPr>
                <w:b/>
                <w:bCs/>
                <w:sz w:val="16"/>
                <w:szCs w:val="16"/>
              </w:rPr>
              <w:t xml:space="preserve">bonded palatal fixed retainer </w:t>
            </w:r>
            <w:r>
              <w:rPr>
                <w:sz w:val="16"/>
                <w:szCs w:val="16"/>
              </w:rPr>
              <w:t>is advisable in majority of cases to stabilize the result post treatment.</w:t>
            </w:r>
          </w:p>
          <w:p w14:paraId="0750E569" w14:textId="77777777" w:rsidR="003051E1" w:rsidRDefault="003051E1" w:rsidP="003051E1">
            <w:pPr>
              <w:pStyle w:val="ListParagraph"/>
              <w:numPr>
                <w:ilvl w:val="0"/>
                <w:numId w:val="10"/>
              </w:numPr>
              <w:rPr>
                <w:sz w:val="16"/>
                <w:szCs w:val="16"/>
              </w:rPr>
            </w:pPr>
            <w:r>
              <w:rPr>
                <w:sz w:val="16"/>
                <w:szCs w:val="16"/>
              </w:rPr>
              <w:t xml:space="preserve">In wider diastemas, this retention should be permanent. </w:t>
            </w:r>
          </w:p>
          <w:p w14:paraId="6ABC55DE" w14:textId="77777777" w:rsidR="003051E1" w:rsidRDefault="003051E1" w:rsidP="003051E1">
            <w:pPr>
              <w:pStyle w:val="ListParagraph"/>
              <w:numPr>
                <w:ilvl w:val="0"/>
                <w:numId w:val="10"/>
              </w:numPr>
              <w:rPr>
                <w:sz w:val="16"/>
                <w:szCs w:val="16"/>
              </w:rPr>
            </w:pPr>
            <w:r>
              <w:rPr>
                <w:sz w:val="16"/>
                <w:szCs w:val="16"/>
              </w:rPr>
              <w:t xml:space="preserve">As with all bonded retainers, patients should be instructed in </w:t>
            </w:r>
            <w:r>
              <w:rPr>
                <w:b/>
                <w:bCs/>
                <w:sz w:val="16"/>
                <w:szCs w:val="16"/>
              </w:rPr>
              <w:t xml:space="preserve">good oral hygiene </w:t>
            </w:r>
            <w:r>
              <w:rPr>
                <w:sz w:val="16"/>
                <w:szCs w:val="16"/>
              </w:rPr>
              <w:t xml:space="preserve">including use of </w:t>
            </w:r>
            <w:r>
              <w:rPr>
                <w:b/>
                <w:bCs/>
                <w:sz w:val="16"/>
                <w:szCs w:val="16"/>
              </w:rPr>
              <w:t>floss threaders</w:t>
            </w:r>
            <w:r>
              <w:rPr>
                <w:sz w:val="16"/>
                <w:szCs w:val="16"/>
              </w:rPr>
              <w:t>.</w:t>
            </w:r>
          </w:p>
          <w:p w14:paraId="3A1598FE" w14:textId="5F977E7A" w:rsidR="003051E1" w:rsidRPr="003051E1" w:rsidRDefault="003051E1" w:rsidP="003051E1">
            <w:pPr>
              <w:pStyle w:val="ListParagraph"/>
              <w:numPr>
                <w:ilvl w:val="0"/>
                <w:numId w:val="10"/>
              </w:numPr>
              <w:rPr>
                <w:sz w:val="16"/>
                <w:szCs w:val="16"/>
              </w:rPr>
            </w:pPr>
            <w:r>
              <w:rPr>
                <w:sz w:val="16"/>
                <w:szCs w:val="16"/>
              </w:rPr>
              <w:t xml:space="preserve">It is also recommended to provide patients who have bonded retainers with a </w:t>
            </w:r>
            <w:r>
              <w:rPr>
                <w:b/>
                <w:bCs/>
                <w:sz w:val="16"/>
                <w:szCs w:val="16"/>
              </w:rPr>
              <w:t xml:space="preserve">removable Hawley Retainer </w:t>
            </w:r>
            <w:r>
              <w:rPr>
                <w:sz w:val="16"/>
                <w:szCs w:val="16"/>
              </w:rPr>
              <w:t>to be worn at night for first few years.</w:t>
            </w:r>
          </w:p>
        </w:tc>
      </w:tr>
      <w:tr w:rsidR="003051E1" w14:paraId="728F9B56" w14:textId="77777777" w:rsidTr="006261EE">
        <w:tc>
          <w:tcPr>
            <w:tcW w:w="12950" w:type="dxa"/>
            <w:gridSpan w:val="3"/>
            <w:tcBorders>
              <w:top w:val="nil"/>
              <w:left w:val="single" w:sz="18" w:space="0" w:color="262626" w:themeColor="text1" w:themeTint="D9"/>
              <w:bottom w:val="nil"/>
              <w:right w:val="single" w:sz="18" w:space="0" w:color="262626" w:themeColor="text1" w:themeTint="D9"/>
            </w:tcBorders>
            <w:shd w:val="clear" w:color="auto" w:fill="DAE4F5" w:themeFill="accent2" w:themeFillTint="33"/>
          </w:tcPr>
          <w:p w14:paraId="65366362" w14:textId="3B8CD1C4" w:rsidR="003051E1" w:rsidRDefault="003051E1" w:rsidP="003051E1">
            <w:pPr>
              <w:pStyle w:val="Heading2"/>
              <w:numPr>
                <w:ilvl w:val="0"/>
                <w:numId w:val="8"/>
              </w:numPr>
            </w:pPr>
            <w:r>
              <w:t>Restorative Treatment</w:t>
            </w:r>
          </w:p>
        </w:tc>
      </w:tr>
      <w:tr w:rsidR="003051E1" w14:paraId="7C9E114F" w14:textId="77777777" w:rsidTr="006261EE">
        <w:tc>
          <w:tcPr>
            <w:tcW w:w="12950" w:type="dxa"/>
            <w:gridSpan w:val="3"/>
            <w:tcBorders>
              <w:top w:val="nil"/>
              <w:left w:val="single" w:sz="18" w:space="0" w:color="262626" w:themeColor="text1" w:themeTint="D9"/>
              <w:bottom w:val="single" w:sz="18" w:space="0" w:color="262626" w:themeColor="text1" w:themeTint="D9"/>
              <w:right w:val="single" w:sz="18" w:space="0" w:color="262626" w:themeColor="text1" w:themeTint="D9"/>
            </w:tcBorders>
          </w:tcPr>
          <w:p w14:paraId="011C0F1D" w14:textId="00722E22" w:rsidR="00221A45" w:rsidRPr="006261EE" w:rsidRDefault="00221A45" w:rsidP="003051E1">
            <w:pPr>
              <w:pStyle w:val="ListParagraph"/>
              <w:numPr>
                <w:ilvl w:val="0"/>
                <w:numId w:val="10"/>
              </w:numPr>
              <w:rPr>
                <w:sz w:val="16"/>
                <w:szCs w:val="16"/>
              </w:rPr>
            </w:pPr>
            <w:r w:rsidRPr="006261EE">
              <w:rPr>
                <w:sz w:val="16"/>
                <w:szCs w:val="16"/>
              </w:rPr>
              <w:t xml:space="preserve">There are restorative solutions to cases </w:t>
            </w:r>
            <w:r w:rsidRPr="006261EE">
              <w:rPr>
                <w:b/>
                <w:bCs/>
                <w:sz w:val="16"/>
                <w:szCs w:val="16"/>
              </w:rPr>
              <w:t>without orthodontic intervention</w:t>
            </w:r>
            <w:r w:rsidRPr="006261EE">
              <w:rPr>
                <w:sz w:val="16"/>
                <w:szCs w:val="16"/>
              </w:rPr>
              <w:t>. However, care must be taken for hygiene problems and crown width/length ratio.</w:t>
            </w:r>
          </w:p>
          <w:p w14:paraId="13D34CF0" w14:textId="6EA312FB" w:rsidR="00221A45" w:rsidRPr="006261EE" w:rsidRDefault="00221A45" w:rsidP="003051E1">
            <w:pPr>
              <w:pStyle w:val="ListParagraph"/>
              <w:numPr>
                <w:ilvl w:val="0"/>
                <w:numId w:val="10"/>
              </w:numPr>
              <w:rPr>
                <w:sz w:val="16"/>
                <w:szCs w:val="16"/>
              </w:rPr>
            </w:pPr>
            <w:r w:rsidRPr="006261EE">
              <w:rPr>
                <w:sz w:val="16"/>
                <w:szCs w:val="16"/>
              </w:rPr>
              <w:t>In cases of combined orthodontic—restorative treatment, orthodontist and restoring dentist should collaborate at diagnostic phase.</w:t>
            </w:r>
          </w:p>
          <w:p w14:paraId="787D5E78" w14:textId="32E83D7A" w:rsidR="003051E1" w:rsidRPr="006261EE" w:rsidRDefault="003051E1" w:rsidP="003051E1">
            <w:pPr>
              <w:pStyle w:val="ListParagraph"/>
              <w:numPr>
                <w:ilvl w:val="0"/>
                <w:numId w:val="10"/>
              </w:numPr>
              <w:rPr>
                <w:sz w:val="18"/>
                <w:szCs w:val="18"/>
              </w:rPr>
            </w:pPr>
            <w:r w:rsidRPr="006261EE">
              <w:rPr>
                <w:sz w:val="16"/>
                <w:szCs w:val="16"/>
              </w:rPr>
              <w:t xml:space="preserve">Maxillary midline spacing can be reduced or temporarily closed with </w:t>
            </w:r>
            <w:r w:rsidRPr="006261EE">
              <w:rPr>
                <w:b/>
                <w:bCs/>
                <w:sz w:val="16"/>
                <w:szCs w:val="16"/>
              </w:rPr>
              <w:t>composite resin directly</w:t>
            </w:r>
            <w:r w:rsidRPr="006261EE">
              <w:rPr>
                <w:sz w:val="16"/>
                <w:szCs w:val="16"/>
              </w:rPr>
              <w:t xml:space="preserve"> on proximal surfaces of teeth adjacent to space without bonding agent, prior to orthodontics. </w:t>
            </w:r>
            <w:r w:rsidR="00221A45" w:rsidRPr="006261EE">
              <w:rPr>
                <w:sz w:val="16"/>
                <w:szCs w:val="16"/>
              </w:rPr>
              <w:t>It may then be removed as tooth movement proceeds.</w:t>
            </w:r>
          </w:p>
        </w:tc>
      </w:tr>
    </w:tbl>
    <w:p w14:paraId="097BAEAC" w14:textId="029DA088" w:rsidR="003051E1" w:rsidRPr="00CF28EA" w:rsidRDefault="003051E1" w:rsidP="003051E1"/>
    <w:sectPr w:rsidR="003051E1" w:rsidRPr="00CF28EA" w:rsidSect="008D0D9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CA0"/>
    <w:multiLevelType w:val="hybridMultilevel"/>
    <w:tmpl w:val="5838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A49E6"/>
    <w:multiLevelType w:val="hybridMultilevel"/>
    <w:tmpl w:val="0B283D42"/>
    <w:lvl w:ilvl="0" w:tplc="B7ACE962">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A6597"/>
    <w:multiLevelType w:val="hybridMultilevel"/>
    <w:tmpl w:val="01B0FACE"/>
    <w:lvl w:ilvl="0" w:tplc="1F30D0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91CBA"/>
    <w:multiLevelType w:val="hybridMultilevel"/>
    <w:tmpl w:val="5E4E2D28"/>
    <w:lvl w:ilvl="0" w:tplc="48FAF6D2">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0618BE"/>
    <w:multiLevelType w:val="hybridMultilevel"/>
    <w:tmpl w:val="9D52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62D5A"/>
    <w:multiLevelType w:val="hybridMultilevel"/>
    <w:tmpl w:val="7FCAE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978A4"/>
    <w:multiLevelType w:val="hybridMultilevel"/>
    <w:tmpl w:val="9CB441D8"/>
    <w:lvl w:ilvl="0" w:tplc="3F2864C0">
      <w:start w:val="1"/>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522EB6"/>
    <w:multiLevelType w:val="hybridMultilevel"/>
    <w:tmpl w:val="19B8047E"/>
    <w:lvl w:ilvl="0" w:tplc="AC442AB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734313"/>
    <w:multiLevelType w:val="hybridMultilevel"/>
    <w:tmpl w:val="92C2BD2E"/>
    <w:lvl w:ilvl="0" w:tplc="EB48AD6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958C8"/>
    <w:multiLevelType w:val="hybridMultilevel"/>
    <w:tmpl w:val="B6B4CB2C"/>
    <w:lvl w:ilvl="0" w:tplc="DDFA6EEC">
      <w:start w:val="2"/>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26A99"/>
    <w:multiLevelType w:val="hybridMultilevel"/>
    <w:tmpl w:val="C6B8221A"/>
    <w:lvl w:ilvl="0" w:tplc="6A2ECBE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8"/>
  </w:num>
  <w:num w:numId="6">
    <w:abstractNumId w:val="9"/>
  </w:num>
  <w:num w:numId="7">
    <w:abstractNumId w:val="10"/>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5E"/>
    <w:rsid w:val="0000375F"/>
    <w:rsid w:val="00221A45"/>
    <w:rsid w:val="003051E1"/>
    <w:rsid w:val="003A3EAD"/>
    <w:rsid w:val="0055425E"/>
    <w:rsid w:val="00606E13"/>
    <w:rsid w:val="006261EE"/>
    <w:rsid w:val="00646460"/>
    <w:rsid w:val="006D6D71"/>
    <w:rsid w:val="008D0D95"/>
    <w:rsid w:val="008D62DC"/>
    <w:rsid w:val="008F2AAB"/>
    <w:rsid w:val="00BC5E5D"/>
    <w:rsid w:val="00C0513A"/>
    <w:rsid w:val="00C209DE"/>
    <w:rsid w:val="00CD0616"/>
    <w:rsid w:val="00CF28EA"/>
    <w:rsid w:val="00DE2EC6"/>
    <w:rsid w:val="00E82B4E"/>
    <w:rsid w:val="00EA7061"/>
    <w:rsid w:val="00EE4F07"/>
    <w:rsid w:val="00F01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ADA8"/>
  <w15:chartTrackingRefBased/>
  <w15:docId w15:val="{3D944865-FFE7-43AF-B06F-9808FF2F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5E"/>
  </w:style>
  <w:style w:type="paragraph" w:styleId="Heading1">
    <w:name w:val="heading 1"/>
    <w:basedOn w:val="Normal"/>
    <w:next w:val="Normal"/>
    <w:link w:val="Heading1Char"/>
    <w:uiPriority w:val="9"/>
    <w:qFormat/>
    <w:rsid w:val="0055425E"/>
    <w:pPr>
      <w:keepNext/>
      <w:keepLines/>
      <w:pBdr>
        <w:bottom w:val="single" w:sz="4" w:space="1" w:color="AC3EC1" w:themeColor="accent1"/>
      </w:pBdr>
      <w:spacing w:before="400" w:after="40" w:line="240" w:lineRule="auto"/>
      <w:outlineLvl w:val="0"/>
    </w:pPr>
    <w:rPr>
      <w:rFonts w:asciiTheme="majorHAnsi" w:eastAsiaTheme="majorEastAsia" w:hAnsiTheme="majorHAnsi" w:cstheme="majorBidi"/>
      <w:color w:val="802E90" w:themeColor="accent1" w:themeShade="BF"/>
      <w:sz w:val="36"/>
      <w:szCs w:val="36"/>
    </w:rPr>
  </w:style>
  <w:style w:type="paragraph" w:styleId="Heading2">
    <w:name w:val="heading 2"/>
    <w:basedOn w:val="Normal"/>
    <w:next w:val="Normal"/>
    <w:link w:val="Heading2Char"/>
    <w:uiPriority w:val="9"/>
    <w:unhideWhenUsed/>
    <w:qFormat/>
    <w:rsid w:val="0055425E"/>
    <w:pPr>
      <w:keepNext/>
      <w:keepLines/>
      <w:spacing w:before="160" w:after="0" w:line="240" w:lineRule="auto"/>
      <w:outlineLvl w:val="1"/>
    </w:pPr>
    <w:rPr>
      <w:rFonts w:asciiTheme="majorHAnsi" w:eastAsiaTheme="majorEastAsia" w:hAnsiTheme="majorHAnsi" w:cstheme="majorBidi"/>
      <w:color w:val="802E90" w:themeColor="accent1" w:themeShade="BF"/>
      <w:sz w:val="28"/>
      <w:szCs w:val="28"/>
    </w:rPr>
  </w:style>
  <w:style w:type="paragraph" w:styleId="Heading3">
    <w:name w:val="heading 3"/>
    <w:basedOn w:val="Normal"/>
    <w:next w:val="Normal"/>
    <w:link w:val="Heading3Char"/>
    <w:uiPriority w:val="9"/>
    <w:unhideWhenUsed/>
    <w:qFormat/>
    <w:rsid w:val="005542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542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542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542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542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542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542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25E"/>
    <w:pPr>
      <w:spacing w:after="0" w:line="240" w:lineRule="auto"/>
      <w:contextualSpacing/>
    </w:pPr>
    <w:rPr>
      <w:rFonts w:asciiTheme="majorHAnsi" w:eastAsiaTheme="majorEastAsia" w:hAnsiTheme="majorHAnsi" w:cstheme="majorBidi"/>
      <w:color w:val="802E90" w:themeColor="accent1" w:themeShade="BF"/>
      <w:spacing w:val="-7"/>
      <w:sz w:val="80"/>
      <w:szCs w:val="80"/>
    </w:rPr>
  </w:style>
  <w:style w:type="character" w:customStyle="1" w:styleId="TitleChar">
    <w:name w:val="Title Char"/>
    <w:basedOn w:val="DefaultParagraphFont"/>
    <w:link w:val="Title"/>
    <w:uiPriority w:val="10"/>
    <w:rsid w:val="0055425E"/>
    <w:rPr>
      <w:rFonts w:asciiTheme="majorHAnsi" w:eastAsiaTheme="majorEastAsia" w:hAnsiTheme="majorHAnsi" w:cstheme="majorBidi"/>
      <w:color w:val="802E90" w:themeColor="accent1" w:themeShade="BF"/>
      <w:spacing w:val="-7"/>
      <w:sz w:val="80"/>
      <w:szCs w:val="80"/>
    </w:rPr>
  </w:style>
  <w:style w:type="character" w:customStyle="1" w:styleId="Heading1Char">
    <w:name w:val="Heading 1 Char"/>
    <w:basedOn w:val="DefaultParagraphFont"/>
    <w:link w:val="Heading1"/>
    <w:uiPriority w:val="9"/>
    <w:rsid w:val="0055425E"/>
    <w:rPr>
      <w:rFonts w:asciiTheme="majorHAnsi" w:eastAsiaTheme="majorEastAsia" w:hAnsiTheme="majorHAnsi" w:cstheme="majorBidi"/>
      <w:color w:val="802E90" w:themeColor="accent1" w:themeShade="BF"/>
      <w:sz w:val="36"/>
      <w:szCs w:val="36"/>
    </w:rPr>
  </w:style>
  <w:style w:type="character" w:customStyle="1" w:styleId="Heading2Char">
    <w:name w:val="Heading 2 Char"/>
    <w:basedOn w:val="DefaultParagraphFont"/>
    <w:link w:val="Heading2"/>
    <w:uiPriority w:val="9"/>
    <w:rsid w:val="0055425E"/>
    <w:rPr>
      <w:rFonts w:asciiTheme="majorHAnsi" w:eastAsiaTheme="majorEastAsia" w:hAnsiTheme="majorHAnsi" w:cstheme="majorBidi"/>
      <w:color w:val="802E90" w:themeColor="accent1" w:themeShade="BF"/>
      <w:sz w:val="28"/>
      <w:szCs w:val="28"/>
    </w:rPr>
  </w:style>
  <w:style w:type="character" w:customStyle="1" w:styleId="Heading3Char">
    <w:name w:val="Heading 3 Char"/>
    <w:basedOn w:val="DefaultParagraphFont"/>
    <w:link w:val="Heading3"/>
    <w:uiPriority w:val="9"/>
    <w:rsid w:val="005542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542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542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542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542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542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542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5425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542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542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5425E"/>
    <w:rPr>
      <w:b/>
      <w:bCs/>
    </w:rPr>
  </w:style>
  <w:style w:type="character" w:styleId="Emphasis">
    <w:name w:val="Emphasis"/>
    <w:basedOn w:val="DefaultParagraphFont"/>
    <w:uiPriority w:val="20"/>
    <w:qFormat/>
    <w:rsid w:val="0055425E"/>
    <w:rPr>
      <w:i/>
      <w:iCs/>
    </w:rPr>
  </w:style>
  <w:style w:type="paragraph" w:styleId="NoSpacing">
    <w:name w:val="No Spacing"/>
    <w:uiPriority w:val="1"/>
    <w:qFormat/>
    <w:rsid w:val="0055425E"/>
    <w:pPr>
      <w:spacing w:after="0" w:line="240" w:lineRule="auto"/>
    </w:pPr>
  </w:style>
  <w:style w:type="paragraph" w:styleId="Quote">
    <w:name w:val="Quote"/>
    <w:basedOn w:val="Normal"/>
    <w:next w:val="Normal"/>
    <w:link w:val="QuoteChar"/>
    <w:uiPriority w:val="29"/>
    <w:qFormat/>
    <w:rsid w:val="005542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5425E"/>
    <w:rPr>
      <w:i/>
      <w:iCs/>
    </w:rPr>
  </w:style>
  <w:style w:type="paragraph" w:styleId="IntenseQuote">
    <w:name w:val="Intense Quote"/>
    <w:basedOn w:val="Normal"/>
    <w:next w:val="Normal"/>
    <w:link w:val="IntenseQuoteChar"/>
    <w:uiPriority w:val="30"/>
    <w:qFormat/>
    <w:rsid w:val="0055425E"/>
    <w:pPr>
      <w:spacing w:before="100" w:beforeAutospacing="1" w:after="240"/>
      <w:ind w:left="864" w:right="864"/>
      <w:jc w:val="center"/>
    </w:pPr>
    <w:rPr>
      <w:rFonts w:asciiTheme="majorHAnsi" w:eastAsiaTheme="majorEastAsia" w:hAnsiTheme="majorHAnsi" w:cstheme="majorBidi"/>
      <w:color w:val="AC3EC1" w:themeColor="accent1"/>
      <w:sz w:val="28"/>
      <w:szCs w:val="28"/>
    </w:rPr>
  </w:style>
  <w:style w:type="character" w:customStyle="1" w:styleId="IntenseQuoteChar">
    <w:name w:val="Intense Quote Char"/>
    <w:basedOn w:val="DefaultParagraphFont"/>
    <w:link w:val="IntenseQuote"/>
    <w:uiPriority w:val="30"/>
    <w:rsid w:val="0055425E"/>
    <w:rPr>
      <w:rFonts w:asciiTheme="majorHAnsi" w:eastAsiaTheme="majorEastAsia" w:hAnsiTheme="majorHAnsi" w:cstheme="majorBidi"/>
      <w:color w:val="AC3EC1" w:themeColor="accent1"/>
      <w:sz w:val="28"/>
      <w:szCs w:val="28"/>
    </w:rPr>
  </w:style>
  <w:style w:type="character" w:styleId="SubtleEmphasis">
    <w:name w:val="Subtle Emphasis"/>
    <w:basedOn w:val="DefaultParagraphFont"/>
    <w:uiPriority w:val="19"/>
    <w:qFormat/>
    <w:rsid w:val="0055425E"/>
    <w:rPr>
      <w:i/>
      <w:iCs/>
      <w:color w:val="595959" w:themeColor="text1" w:themeTint="A6"/>
    </w:rPr>
  </w:style>
  <w:style w:type="character" w:styleId="IntenseEmphasis">
    <w:name w:val="Intense Emphasis"/>
    <w:basedOn w:val="DefaultParagraphFont"/>
    <w:uiPriority w:val="21"/>
    <w:qFormat/>
    <w:rsid w:val="0055425E"/>
    <w:rPr>
      <w:b/>
      <w:bCs/>
      <w:i/>
      <w:iCs/>
    </w:rPr>
  </w:style>
  <w:style w:type="character" w:styleId="SubtleReference">
    <w:name w:val="Subtle Reference"/>
    <w:basedOn w:val="DefaultParagraphFont"/>
    <w:uiPriority w:val="31"/>
    <w:qFormat/>
    <w:rsid w:val="0055425E"/>
    <w:rPr>
      <w:smallCaps/>
      <w:color w:val="404040" w:themeColor="text1" w:themeTint="BF"/>
    </w:rPr>
  </w:style>
  <w:style w:type="character" w:styleId="IntenseReference">
    <w:name w:val="Intense Reference"/>
    <w:basedOn w:val="DefaultParagraphFont"/>
    <w:uiPriority w:val="32"/>
    <w:qFormat/>
    <w:rsid w:val="0055425E"/>
    <w:rPr>
      <w:b/>
      <w:bCs/>
      <w:smallCaps/>
      <w:u w:val="single"/>
    </w:rPr>
  </w:style>
  <w:style w:type="character" w:styleId="BookTitle">
    <w:name w:val="Book Title"/>
    <w:basedOn w:val="DefaultParagraphFont"/>
    <w:uiPriority w:val="33"/>
    <w:qFormat/>
    <w:rsid w:val="0055425E"/>
    <w:rPr>
      <w:b/>
      <w:bCs/>
      <w:smallCaps/>
    </w:rPr>
  </w:style>
  <w:style w:type="paragraph" w:styleId="TOCHeading">
    <w:name w:val="TOC Heading"/>
    <w:basedOn w:val="Heading1"/>
    <w:next w:val="Normal"/>
    <w:uiPriority w:val="39"/>
    <w:semiHidden/>
    <w:unhideWhenUsed/>
    <w:qFormat/>
    <w:rsid w:val="0055425E"/>
    <w:pPr>
      <w:outlineLvl w:val="9"/>
    </w:pPr>
  </w:style>
  <w:style w:type="paragraph" w:styleId="ListParagraph">
    <w:name w:val="List Paragraph"/>
    <w:basedOn w:val="Normal"/>
    <w:uiPriority w:val="34"/>
    <w:qFormat/>
    <w:rsid w:val="0055425E"/>
    <w:pPr>
      <w:ind w:left="720"/>
      <w:contextualSpacing/>
    </w:pPr>
  </w:style>
  <w:style w:type="table" w:styleId="TableGrid">
    <w:name w:val="Table Grid"/>
    <w:basedOn w:val="TableNormal"/>
    <w:uiPriority w:val="39"/>
    <w:rsid w:val="008D0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236955">
      <w:bodyDiv w:val="1"/>
      <w:marLeft w:val="0"/>
      <w:marRight w:val="0"/>
      <w:marTop w:val="0"/>
      <w:marBottom w:val="0"/>
      <w:divBdr>
        <w:top w:val="none" w:sz="0" w:space="0" w:color="auto"/>
        <w:left w:val="none" w:sz="0" w:space="0" w:color="auto"/>
        <w:bottom w:val="none" w:sz="0" w:space="0" w:color="auto"/>
        <w:right w:val="none" w:sz="0" w:space="0" w:color="auto"/>
      </w:divBdr>
    </w:div>
    <w:div w:id="21303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Walid Zakhour</dc:creator>
  <cp:keywords/>
  <dc:description/>
  <cp:lastModifiedBy>Yamen Walid Zakhour</cp:lastModifiedBy>
  <cp:revision>5</cp:revision>
  <cp:lastPrinted>2020-07-07T11:51:00Z</cp:lastPrinted>
  <dcterms:created xsi:type="dcterms:W3CDTF">2020-07-07T11:57:00Z</dcterms:created>
  <dcterms:modified xsi:type="dcterms:W3CDTF">2020-07-07T13:37:00Z</dcterms:modified>
</cp:coreProperties>
</file>