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702"/>
        <w:tblW w:w="14400" w:type="dxa"/>
        <w:tblLook w:val="04A0" w:firstRow="1" w:lastRow="0" w:firstColumn="1" w:lastColumn="0" w:noHBand="0" w:noVBand="1"/>
      </w:tblPr>
      <w:tblGrid>
        <w:gridCol w:w="3900"/>
        <w:gridCol w:w="3900"/>
        <w:gridCol w:w="5065"/>
        <w:gridCol w:w="1535"/>
      </w:tblGrid>
      <w:tr w:rsidR="001C1ADD" w14:paraId="6F74A2D0" w14:textId="77777777" w:rsidTr="004277E8">
        <w:trPr>
          <w:trHeight w:val="278"/>
        </w:trPr>
        <w:tc>
          <w:tcPr>
            <w:tcW w:w="14400" w:type="dxa"/>
            <w:gridSpan w:val="4"/>
            <w:tcBorders>
              <w:top w:val="single" w:sz="18" w:space="0" w:color="auto"/>
              <w:left w:val="single" w:sz="18" w:space="0" w:color="auto"/>
              <w:bottom w:val="nil"/>
              <w:right w:val="single" w:sz="18" w:space="0" w:color="auto"/>
            </w:tcBorders>
            <w:shd w:val="clear" w:color="auto" w:fill="404040" w:themeFill="text1" w:themeFillTint="BF"/>
            <w:vAlign w:val="center"/>
          </w:tcPr>
          <w:p w14:paraId="0686764A" w14:textId="77777777" w:rsidR="001C1ADD" w:rsidRPr="004277E8" w:rsidRDefault="001C1ADD" w:rsidP="004277E8">
            <w:pPr>
              <w:jc w:val="center"/>
              <w:rPr>
                <w:b/>
                <w:bCs/>
                <w:color w:val="FFFFFF" w:themeColor="background1"/>
              </w:rPr>
            </w:pPr>
            <w:r w:rsidRPr="004277E8">
              <w:rPr>
                <w:b/>
                <w:bCs/>
                <w:color w:val="FFFFFF" w:themeColor="background1"/>
              </w:rPr>
              <w:t>Pathogenesis of Dental Anomalies</w:t>
            </w:r>
          </w:p>
        </w:tc>
      </w:tr>
      <w:tr w:rsidR="004277E8" w14:paraId="14F81691" w14:textId="77777777" w:rsidTr="00C73041">
        <w:trPr>
          <w:trHeight w:val="278"/>
        </w:trPr>
        <w:tc>
          <w:tcPr>
            <w:tcW w:w="3900" w:type="dxa"/>
            <w:tcBorders>
              <w:top w:val="nil"/>
              <w:left w:val="single" w:sz="18" w:space="0" w:color="auto"/>
              <w:bottom w:val="nil"/>
            </w:tcBorders>
            <w:shd w:val="clear" w:color="auto" w:fill="D6A024" w:themeFill="accent2" w:themeFillShade="BF"/>
            <w:vAlign w:val="center"/>
          </w:tcPr>
          <w:p w14:paraId="6896ECA9" w14:textId="77777777" w:rsidR="001C1ADD" w:rsidRPr="004277E8" w:rsidRDefault="001C1ADD" w:rsidP="004277E8">
            <w:pPr>
              <w:jc w:val="center"/>
              <w:rPr>
                <w:b/>
                <w:bCs/>
              </w:rPr>
            </w:pPr>
            <w:r w:rsidRPr="004277E8">
              <w:rPr>
                <w:b/>
                <w:bCs/>
              </w:rPr>
              <w:t>Initiation</w:t>
            </w:r>
          </w:p>
        </w:tc>
        <w:tc>
          <w:tcPr>
            <w:tcW w:w="3900" w:type="dxa"/>
            <w:tcBorders>
              <w:top w:val="nil"/>
              <w:bottom w:val="nil"/>
            </w:tcBorders>
            <w:shd w:val="clear" w:color="auto" w:fill="D6A024" w:themeFill="accent2" w:themeFillShade="BF"/>
            <w:vAlign w:val="center"/>
          </w:tcPr>
          <w:p w14:paraId="01020D34" w14:textId="77777777" w:rsidR="001C1ADD" w:rsidRPr="004277E8" w:rsidRDefault="001C1ADD" w:rsidP="004277E8">
            <w:pPr>
              <w:jc w:val="center"/>
              <w:rPr>
                <w:b/>
                <w:bCs/>
              </w:rPr>
            </w:pPr>
            <w:r w:rsidRPr="004277E8">
              <w:rPr>
                <w:b/>
                <w:bCs/>
              </w:rPr>
              <w:t>Morphodifferentiation</w:t>
            </w:r>
          </w:p>
        </w:tc>
        <w:tc>
          <w:tcPr>
            <w:tcW w:w="5065" w:type="dxa"/>
            <w:tcBorders>
              <w:top w:val="nil"/>
              <w:bottom w:val="nil"/>
            </w:tcBorders>
            <w:shd w:val="clear" w:color="auto" w:fill="D6A024" w:themeFill="accent2" w:themeFillShade="BF"/>
            <w:vAlign w:val="center"/>
          </w:tcPr>
          <w:p w14:paraId="46C13664" w14:textId="6A387139" w:rsidR="001C1ADD" w:rsidRPr="004277E8" w:rsidRDefault="001C1ADD" w:rsidP="004277E8">
            <w:pPr>
              <w:jc w:val="center"/>
              <w:rPr>
                <w:b/>
                <w:bCs/>
              </w:rPr>
            </w:pPr>
            <w:r w:rsidRPr="004277E8">
              <w:rPr>
                <w:b/>
                <w:bCs/>
              </w:rPr>
              <w:t>Apposition, Calcification</w:t>
            </w:r>
            <w:r w:rsidR="00351A8D" w:rsidRPr="004277E8">
              <w:rPr>
                <w:b/>
                <w:bCs/>
              </w:rPr>
              <w:t xml:space="preserve"> (Mineralization</w:t>
            </w:r>
            <w:r w:rsidR="004277E8" w:rsidRPr="004277E8">
              <w:rPr>
                <w:b/>
                <w:bCs/>
              </w:rPr>
              <w:t>)</w:t>
            </w:r>
            <w:r w:rsidRPr="004277E8">
              <w:rPr>
                <w:b/>
                <w:bCs/>
              </w:rPr>
              <w:t xml:space="preserve"> &amp; Maturation</w:t>
            </w:r>
          </w:p>
        </w:tc>
        <w:tc>
          <w:tcPr>
            <w:tcW w:w="1535" w:type="dxa"/>
            <w:tcBorders>
              <w:top w:val="nil"/>
              <w:bottom w:val="nil"/>
              <w:right w:val="single" w:sz="18" w:space="0" w:color="auto"/>
            </w:tcBorders>
            <w:shd w:val="clear" w:color="auto" w:fill="D6A024" w:themeFill="accent2" w:themeFillShade="BF"/>
            <w:vAlign w:val="center"/>
          </w:tcPr>
          <w:p w14:paraId="7D508480" w14:textId="77777777" w:rsidR="001C1ADD" w:rsidRPr="004277E8" w:rsidRDefault="001C1ADD" w:rsidP="004277E8">
            <w:pPr>
              <w:jc w:val="center"/>
              <w:rPr>
                <w:b/>
                <w:bCs/>
              </w:rPr>
            </w:pPr>
            <w:r w:rsidRPr="004277E8">
              <w:rPr>
                <w:b/>
                <w:bCs/>
              </w:rPr>
              <w:t>Eruption</w:t>
            </w:r>
          </w:p>
        </w:tc>
      </w:tr>
      <w:tr w:rsidR="004277E8" w14:paraId="7678AC77" w14:textId="77777777" w:rsidTr="004277E8">
        <w:trPr>
          <w:trHeight w:val="8648"/>
        </w:trPr>
        <w:tc>
          <w:tcPr>
            <w:tcW w:w="3900" w:type="dxa"/>
            <w:tcBorders>
              <w:top w:val="nil"/>
              <w:left w:val="single" w:sz="18" w:space="0" w:color="auto"/>
              <w:bottom w:val="single" w:sz="18" w:space="0" w:color="auto"/>
            </w:tcBorders>
            <w:shd w:val="clear" w:color="auto" w:fill="F2F2F2" w:themeFill="background1" w:themeFillShade="F2"/>
          </w:tcPr>
          <w:p w14:paraId="0C867A17" w14:textId="77777777" w:rsidR="001C1ADD" w:rsidRPr="00D11F9B" w:rsidRDefault="001C1ADD" w:rsidP="001C1ADD">
            <w:pPr>
              <w:rPr>
                <w:b/>
                <w:bCs/>
                <w:color w:val="D6A024" w:themeColor="accent2" w:themeShade="BF"/>
                <w:sz w:val="14"/>
                <w:szCs w:val="14"/>
              </w:rPr>
            </w:pPr>
            <w:r w:rsidRPr="00D11F9B">
              <w:rPr>
                <w:b/>
                <w:bCs/>
                <w:color w:val="D6A024" w:themeColor="accent2" w:themeShade="BF"/>
                <w:sz w:val="14"/>
                <w:szCs w:val="14"/>
              </w:rPr>
              <w:t>Disturbances in number</w:t>
            </w:r>
          </w:p>
          <w:p w14:paraId="1E068DCA" w14:textId="77777777" w:rsidR="001C1ADD" w:rsidRPr="00976B03" w:rsidRDefault="001C1ADD" w:rsidP="001C1ADD">
            <w:pPr>
              <w:pStyle w:val="ListParagraph"/>
              <w:numPr>
                <w:ilvl w:val="0"/>
                <w:numId w:val="2"/>
              </w:numPr>
              <w:rPr>
                <w:sz w:val="14"/>
                <w:szCs w:val="14"/>
              </w:rPr>
            </w:pPr>
            <w:r w:rsidRPr="00976B03">
              <w:rPr>
                <w:b/>
                <w:bCs/>
                <w:sz w:val="14"/>
                <w:szCs w:val="14"/>
              </w:rPr>
              <w:t xml:space="preserve">Hypodontia: </w:t>
            </w:r>
            <w:r w:rsidRPr="00976B03">
              <w:rPr>
                <w:sz w:val="14"/>
                <w:szCs w:val="14"/>
              </w:rPr>
              <w:t xml:space="preserve">Agenesis of one or more teeth. </w:t>
            </w:r>
            <w:r w:rsidRPr="00976B03">
              <w:rPr>
                <w:sz w:val="14"/>
                <w:szCs w:val="14"/>
                <w:u w:val="single"/>
              </w:rPr>
              <w:t>Related terms</w:t>
            </w:r>
            <w:r w:rsidRPr="00976B03">
              <w:rPr>
                <w:sz w:val="14"/>
                <w:szCs w:val="14"/>
              </w:rPr>
              <w:t xml:space="preserve">: </w:t>
            </w:r>
            <w:r w:rsidRPr="00976B03">
              <w:rPr>
                <w:sz w:val="14"/>
                <w:szCs w:val="14"/>
              </w:rPr>
              <w:br/>
            </w:r>
            <w:r w:rsidRPr="00976B03">
              <w:rPr>
                <w:sz w:val="14"/>
                <w:szCs w:val="14"/>
                <w:highlight w:val="yellow"/>
              </w:rPr>
              <w:t>Oligodontia</w:t>
            </w:r>
            <w:r w:rsidRPr="00976B03">
              <w:rPr>
                <w:sz w:val="14"/>
                <w:szCs w:val="14"/>
              </w:rPr>
              <w:t xml:space="preserve"> – few teeth.</w:t>
            </w:r>
            <w:r w:rsidRPr="00976B03">
              <w:rPr>
                <w:sz w:val="14"/>
                <w:szCs w:val="14"/>
              </w:rPr>
              <w:br/>
            </w:r>
            <w:r w:rsidRPr="00976B03">
              <w:rPr>
                <w:sz w:val="14"/>
                <w:szCs w:val="14"/>
                <w:highlight w:val="yellow"/>
              </w:rPr>
              <w:t>Anodontia</w:t>
            </w:r>
            <w:r w:rsidRPr="00976B03">
              <w:rPr>
                <w:sz w:val="14"/>
                <w:szCs w:val="14"/>
              </w:rPr>
              <w:t xml:space="preserve"> – no teeth.</w:t>
            </w:r>
          </w:p>
          <w:p w14:paraId="7C7A3228" w14:textId="77777777" w:rsidR="001C1ADD" w:rsidRPr="00976B03" w:rsidRDefault="001C1ADD" w:rsidP="001C1ADD">
            <w:pPr>
              <w:pStyle w:val="ListParagraph"/>
              <w:numPr>
                <w:ilvl w:val="0"/>
                <w:numId w:val="3"/>
              </w:numPr>
              <w:rPr>
                <w:sz w:val="14"/>
                <w:szCs w:val="14"/>
              </w:rPr>
            </w:pPr>
            <w:r w:rsidRPr="00976B03">
              <w:rPr>
                <w:sz w:val="14"/>
                <w:szCs w:val="14"/>
                <w:u w:val="single"/>
              </w:rPr>
              <w:t>Associated findings</w:t>
            </w:r>
            <w:r w:rsidRPr="00976B03">
              <w:rPr>
                <w:sz w:val="14"/>
                <w:szCs w:val="14"/>
              </w:rPr>
              <w:t xml:space="preserve">: </w:t>
            </w:r>
            <w:r w:rsidRPr="00976B03">
              <w:rPr>
                <w:sz w:val="14"/>
                <w:szCs w:val="14"/>
              </w:rPr>
              <w:br/>
              <w:t>-   microdontia</w:t>
            </w:r>
            <w:r w:rsidRPr="00976B03">
              <w:rPr>
                <w:sz w:val="14"/>
                <w:szCs w:val="14"/>
              </w:rPr>
              <w:br/>
              <w:t>-   conical teeth</w:t>
            </w:r>
            <w:r w:rsidRPr="00976B03">
              <w:rPr>
                <w:sz w:val="14"/>
                <w:szCs w:val="14"/>
              </w:rPr>
              <w:br/>
              <w:t>-   part of syndrome</w:t>
            </w:r>
          </w:p>
          <w:p w14:paraId="76E31613" w14:textId="77777777" w:rsidR="001C1ADD" w:rsidRPr="00976B03" w:rsidRDefault="001C1ADD" w:rsidP="001C1ADD">
            <w:pPr>
              <w:pStyle w:val="ListParagraph"/>
              <w:numPr>
                <w:ilvl w:val="0"/>
                <w:numId w:val="3"/>
              </w:numPr>
              <w:rPr>
                <w:sz w:val="14"/>
                <w:szCs w:val="14"/>
              </w:rPr>
            </w:pPr>
            <w:r w:rsidRPr="00976B03">
              <w:rPr>
                <w:sz w:val="14"/>
                <w:szCs w:val="14"/>
              </w:rPr>
              <w:t>Can be single or multiple</w:t>
            </w:r>
          </w:p>
          <w:p w14:paraId="00D2C653" w14:textId="77777777" w:rsidR="001C1ADD" w:rsidRPr="00976B03" w:rsidRDefault="001C1ADD" w:rsidP="001C1ADD">
            <w:pPr>
              <w:pStyle w:val="ListParagraph"/>
              <w:numPr>
                <w:ilvl w:val="0"/>
                <w:numId w:val="3"/>
              </w:numPr>
              <w:rPr>
                <w:sz w:val="14"/>
                <w:szCs w:val="14"/>
              </w:rPr>
            </w:pPr>
            <w:r w:rsidRPr="00976B03">
              <w:rPr>
                <w:sz w:val="14"/>
                <w:szCs w:val="14"/>
                <w:u w:val="single"/>
              </w:rPr>
              <w:t>Systemic Factors</w:t>
            </w:r>
            <w:r w:rsidRPr="00976B03">
              <w:rPr>
                <w:sz w:val="14"/>
                <w:szCs w:val="14"/>
              </w:rPr>
              <w:t xml:space="preserve">: low birth weight, multiple birth, increase in maternal age, systemic disease (rubella), or cleft palate. </w:t>
            </w:r>
          </w:p>
          <w:p w14:paraId="310F1587" w14:textId="77777777" w:rsidR="001C1ADD" w:rsidRPr="00976B03" w:rsidRDefault="001C1ADD" w:rsidP="001C1ADD">
            <w:pPr>
              <w:pStyle w:val="ListParagraph"/>
              <w:numPr>
                <w:ilvl w:val="0"/>
                <w:numId w:val="3"/>
              </w:numPr>
              <w:rPr>
                <w:sz w:val="14"/>
                <w:szCs w:val="14"/>
              </w:rPr>
            </w:pPr>
            <w:r w:rsidRPr="00976B03">
              <w:rPr>
                <w:sz w:val="14"/>
                <w:szCs w:val="14"/>
                <w:u w:val="single"/>
              </w:rPr>
              <w:t>Syndrome Related</w:t>
            </w:r>
            <w:r w:rsidRPr="00976B03">
              <w:rPr>
                <w:sz w:val="14"/>
                <w:szCs w:val="14"/>
              </w:rPr>
              <w:t>:</w:t>
            </w:r>
          </w:p>
          <w:p w14:paraId="2AB99870" w14:textId="65DD119B" w:rsidR="001C1ADD" w:rsidRPr="00976B03" w:rsidRDefault="001C1ADD" w:rsidP="001C1ADD">
            <w:pPr>
              <w:pStyle w:val="ListParagraph"/>
              <w:numPr>
                <w:ilvl w:val="1"/>
                <w:numId w:val="3"/>
              </w:numPr>
              <w:rPr>
                <w:b/>
                <w:bCs/>
                <w:sz w:val="14"/>
                <w:szCs w:val="14"/>
              </w:rPr>
            </w:pPr>
            <w:r w:rsidRPr="00351A8D">
              <w:rPr>
                <w:b/>
                <w:bCs/>
                <w:color w:val="D13A54" w:themeColor="accent6" w:themeShade="BF"/>
                <w:sz w:val="14"/>
                <w:szCs w:val="14"/>
              </w:rPr>
              <w:t>Ectodermal Dysplasia</w:t>
            </w:r>
            <w:r w:rsidRPr="00976B03">
              <w:rPr>
                <w:sz w:val="14"/>
                <w:szCs w:val="14"/>
              </w:rPr>
              <w:t xml:space="preserve">: </w:t>
            </w:r>
            <w:r w:rsidR="00976B03" w:rsidRPr="00976B03">
              <w:rPr>
                <w:sz w:val="14"/>
                <w:szCs w:val="14"/>
              </w:rPr>
              <w:t>d</w:t>
            </w:r>
            <w:r w:rsidRPr="00976B03">
              <w:rPr>
                <w:sz w:val="14"/>
                <w:szCs w:val="14"/>
              </w:rPr>
              <w:t>ysplasia/aplasia of ectoderm derived structures (hair, nails, skin, teeth, sebaceous glands)</w:t>
            </w:r>
            <w:r w:rsidRPr="00976B03">
              <w:rPr>
                <w:b/>
                <w:bCs/>
                <w:sz w:val="14"/>
                <w:szCs w:val="14"/>
              </w:rPr>
              <w:t xml:space="preserve">. X-linked Recessive (more common in males) </w:t>
            </w:r>
            <w:r w:rsidRPr="00976B03">
              <w:rPr>
                <w:sz w:val="14"/>
                <w:szCs w:val="14"/>
              </w:rPr>
              <w:t>and causes hypodontia or anodontia. Also noted is partial or total absence of sweat glands.</w:t>
            </w:r>
          </w:p>
          <w:p w14:paraId="2D19CF1A" w14:textId="77777777" w:rsidR="001C1ADD" w:rsidRPr="00351A8D" w:rsidRDefault="001C1ADD" w:rsidP="001C1ADD">
            <w:pPr>
              <w:pStyle w:val="ListParagraph"/>
              <w:numPr>
                <w:ilvl w:val="1"/>
                <w:numId w:val="3"/>
              </w:numPr>
              <w:rPr>
                <w:b/>
                <w:bCs/>
                <w:color w:val="D13A54" w:themeColor="accent6" w:themeShade="BF"/>
                <w:sz w:val="14"/>
                <w:szCs w:val="14"/>
              </w:rPr>
            </w:pPr>
            <w:r w:rsidRPr="00351A8D">
              <w:rPr>
                <w:b/>
                <w:bCs/>
                <w:color w:val="D13A54" w:themeColor="accent6" w:themeShade="BF"/>
                <w:sz w:val="14"/>
                <w:szCs w:val="14"/>
              </w:rPr>
              <w:t>Down Syndrome</w:t>
            </w:r>
          </w:p>
          <w:p w14:paraId="522AE270" w14:textId="77777777" w:rsidR="001C1ADD" w:rsidRPr="00351A8D" w:rsidRDefault="001C1ADD" w:rsidP="001C1ADD">
            <w:pPr>
              <w:pStyle w:val="ListParagraph"/>
              <w:numPr>
                <w:ilvl w:val="0"/>
                <w:numId w:val="3"/>
              </w:numPr>
              <w:rPr>
                <w:color w:val="638664" w:themeColor="accent4" w:themeShade="BF"/>
                <w:sz w:val="14"/>
                <w:szCs w:val="14"/>
              </w:rPr>
            </w:pPr>
            <w:r w:rsidRPr="00351A8D">
              <w:rPr>
                <w:color w:val="638664" w:themeColor="accent4" w:themeShade="BF"/>
                <w:sz w:val="14"/>
                <w:szCs w:val="14"/>
                <w:u w:val="single"/>
              </w:rPr>
              <w:t>Management</w:t>
            </w:r>
            <w:r w:rsidRPr="00351A8D">
              <w:rPr>
                <w:color w:val="638664" w:themeColor="accent4" w:themeShade="BF"/>
                <w:sz w:val="14"/>
                <w:szCs w:val="14"/>
              </w:rPr>
              <w:t>: teamwork of pediatric, orthodontists and prosthodontist. May require speech therapy</w:t>
            </w:r>
          </w:p>
          <w:p w14:paraId="523DB78B" w14:textId="77777777" w:rsidR="001C1ADD" w:rsidRPr="00976B03" w:rsidRDefault="001C1ADD" w:rsidP="001C1ADD">
            <w:pPr>
              <w:pStyle w:val="ListParagraph"/>
              <w:numPr>
                <w:ilvl w:val="0"/>
                <w:numId w:val="2"/>
              </w:numPr>
              <w:rPr>
                <w:sz w:val="14"/>
                <w:szCs w:val="14"/>
              </w:rPr>
            </w:pPr>
            <w:proofErr w:type="spellStart"/>
            <w:r w:rsidRPr="00976B03">
              <w:rPr>
                <w:b/>
                <w:bCs/>
                <w:sz w:val="14"/>
                <w:szCs w:val="14"/>
              </w:rPr>
              <w:t>Hyperdontia</w:t>
            </w:r>
            <w:proofErr w:type="spellEnd"/>
            <w:r w:rsidRPr="00976B03">
              <w:rPr>
                <w:b/>
                <w:bCs/>
                <w:sz w:val="14"/>
                <w:szCs w:val="14"/>
              </w:rPr>
              <w:t xml:space="preserve">: </w:t>
            </w:r>
            <w:r w:rsidRPr="00976B03">
              <w:rPr>
                <w:sz w:val="14"/>
                <w:szCs w:val="14"/>
              </w:rPr>
              <w:t xml:space="preserve">Extra normal tooth or extra supplemental tooth (smaller than normal). </w:t>
            </w:r>
            <w:r w:rsidRPr="00976B03">
              <w:rPr>
                <w:sz w:val="14"/>
                <w:szCs w:val="14"/>
                <w:u w:val="single"/>
              </w:rPr>
              <w:t>Related terms</w:t>
            </w:r>
            <w:r w:rsidRPr="00976B03">
              <w:rPr>
                <w:sz w:val="14"/>
                <w:szCs w:val="14"/>
              </w:rPr>
              <w:t>:</w:t>
            </w:r>
            <w:r w:rsidRPr="00976B03">
              <w:rPr>
                <w:sz w:val="14"/>
                <w:szCs w:val="14"/>
              </w:rPr>
              <w:br/>
            </w:r>
            <w:proofErr w:type="spellStart"/>
            <w:r w:rsidRPr="00976B03">
              <w:rPr>
                <w:sz w:val="14"/>
                <w:szCs w:val="14"/>
                <w:highlight w:val="yellow"/>
              </w:rPr>
              <w:t>Mesiodense</w:t>
            </w:r>
            <w:proofErr w:type="spellEnd"/>
            <w:r w:rsidRPr="00976B03">
              <w:rPr>
                <w:sz w:val="14"/>
                <w:szCs w:val="14"/>
              </w:rPr>
              <w:t xml:space="preserve"> – supplemental between central incisors</w:t>
            </w:r>
            <w:r w:rsidRPr="00976B03">
              <w:rPr>
                <w:sz w:val="14"/>
                <w:szCs w:val="14"/>
              </w:rPr>
              <w:br/>
            </w:r>
            <w:proofErr w:type="spellStart"/>
            <w:r w:rsidRPr="00976B03">
              <w:rPr>
                <w:sz w:val="14"/>
                <w:szCs w:val="14"/>
                <w:highlight w:val="yellow"/>
              </w:rPr>
              <w:t>Paramolar</w:t>
            </w:r>
            <w:proofErr w:type="spellEnd"/>
            <w:r w:rsidRPr="00976B03">
              <w:rPr>
                <w:sz w:val="14"/>
                <w:szCs w:val="14"/>
                <w:highlight w:val="yellow"/>
              </w:rPr>
              <w:t>/</w:t>
            </w:r>
            <w:proofErr w:type="spellStart"/>
            <w:r w:rsidRPr="00976B03">
              <w:rPr>
                <w:sz w:val="14"/>
                <w:szCs w:val="14"/>
                <w:highlight w:val="yellow"/>
              </w:rPr>
              <w:t>Distomolar</w:t>
            </w:r>
            <w:proofErr w:type="spellEnd"/>
          </w:p>
          <w:p w14:paraId="7D2A4A4F" w14:textId="77777777" w:rsidR="00976B03" w:rsidRPr="00976B03" w:rsidRDefault="001C1ADD" w:rsidP="001C1ADD">
            <w:pPr>
              <w:pStyle w:val="ListParagraph"/>
              <w:numPr>
                <w:ilvl w:val="0"/>
                <w:numId w:val="3"/>
              </w:numPr>
              <w:rPr>
                <w:sz w:val="14"/>
                <w:szCs w:val="14"/>
              </w:rPr>
            </w:pPr>
            <w:r w:rsidRPr="00976B03">
              <w:rPr>
                <w:sz w:val="14"/>
                <w:szCs w:val="14"/>
              </w:rPr>
              <w:t>Possible causes: genetic, on both sides of a cleft, part of a syndrome or complete division of a tooth bud</w:t>
            </w:r>
          </w:p>
          <w:p w14:paraId="4B37AE80" w14:textId="77777777" w:rsidR="00976B03" w:rsidRPr="00976B03" w:rsidRDefault="00976B03" w:rsidP="001C1ADD">
            <w:pPr>
              <w:pStyle w:val="ListParagraph"/>
              <w:numPr>
                <w:ilvl w:val="0"/>
                <w:numId w:val="3"/>
              </w:numPr>
              <w:rPr>
                <w:sz w:val="14"/>
                <w:szCs w:val="14"/>
              </w:rPr>
            </w:pPr>
            <w:r w:rsidRPr="00976B03">
              <w:rPr>
                <w:sz w:val="14"/>
                <w:szCs w:val="14"/>
                <w:u w:val="single"/>
              </w:rPr>
              <w:t>Syndrome Related (Multiple)</w:t>
            </w:r>
            <w:r w:rsidRPr="00976B03">
              <w:rPr>
                <w:sz w:val="14"/>
                <w:szCs w:val="14"/>
              </w:rPr>
              <w:t>:</w:t>
            </w:r>
          </w:p>
          <w:p w14:paraId="0548843C" w14:textId="77777777" w:rsidR="00976B03" w:rsidRPr="00976B03" w:rsidRDefault="00976B03" w:rsidP="00976B03">
            <w:pPr>
              <w:pStyle w:val="ListParagraph"/>
              <w:numPr>
                <w:ilvl w:val="1"/>
                <w:numId w:val="3"/>
              </w:numPr>
              <w:rPr>
                <w:sz w:val="14"/>
                <w:szCs w:val="14"/>
              </w:rPr>
            </w:pPr>
            <w:r w:rsidRPr="00351A8D">
              <w:rPr>
                <w:b/>
                <w:bCs/>
                <w:color w:val="D13A54" w:themeColor="accent6" w:themeShade="BF"/>
                <w:sz w:val="14"/>
                <w:szCs w:val="14"/>
              </w:rPr>
              <w:t>Cleidocranial Dysostosis</w:t>
            </w:r>
            <w:r w:rsidRPr="00976B03">
              <w:rPr>
                <w:sz w:val="14"/>
                <w:szCs w:val="14"/>
              </w:rPr>
              <w:t xml:space="preserve">: </w:t>
            </w:r>
            <w:r w:rsidRPr="00976B03">
              <w:rPr>
                <w:b/>
                <w:bCs/>
                <w:sz w:val="14"/>
                <w:szCs w:val="14"/>
              </w:rPr>
              <w:t xml:space="preserve">Autosomal Dominant, </w:t>
            </w:r>
            <w:r w:rsidRPr="00976B03">
              <w:rPr>
                <w:sz w:val="14"/>
                <w:szCs w:val="14"/>
              </w:rPr>
              <w:t>most cases are inherited but some are spontaneous. Causes defective ossification of the clavicles &amp; cranium, delayed fontanelle closure, underdeveloped maxilla, high narrow palate, cleft palate formation, prolonged retention of primary dentition, supernumerary teeth, short roots, or abnormal cementum.</w:t>
            </w:r>
          </w:p>
          <w:p w14:paraId="1E3FB96C" w14:textId="77777777" w:rsidR="00976B03" w:rsidRPr="00976B03" w:rsidRDefault="00976B03" w:rsidP="00976B03">
            <w:pPr>
              <w:pStyle w:val="ListParagraph"/>
              <w:numPr>
                <w:ilvl w:val="1"/>
                <w:numId w:val="3"/>
              </w:numPr>
              <w:rPr>
                <w:sz w:val="14"/>
                <w:szCs w:val="14"/>
              </w:rPr>
            </w:pPr>
            <w:r w:rsidRPr="00351A8D">
              <w:rPr>
                <w:b/>
                <w:bCs/>
                <w:color w:val="D13A54" w:themeColor="accent6" w:themeShade="BF"/>
                <w:sz w:val="14"/>
                <w:szCs w:val="14"/>
              </w:rPr>
              <w:t>Gardner’s Syndrome</w:t>
            </w:r>
            <w:r w:rsidRPr="00976B03">
              <w:rPr>
                <w:sz w:val="14"/>
                <w:szCs w:val="14"/>
              </w:rPr>
              <w:t xml:space="preserve">: </w:t>
            </w:r>
            <w:r w:rsidRPr="00976B03">
              <w:rPr>
                <w:b/>
                <w:bCs/>
                <w:sz w:val="14"/>
                <w:szCs w:val="14"/>
              </w:rPr>
              <w:t xml:space="preserve">Autosomal Dominant, </w:t>
            </w:r>
            <w:r w:rsidRPr="00976B03">
              <w:rPr>
                <w:sz w:val="14"/>
                <w:szCs w:val="14"/>
              </w:rPr>
              <w:t xml:space="preserve">causes </w:t>
            </w:r>
            <w:proofErr w:type="spellStart"/>
            <w:r w:rsidRPr="00976B03">
              <w:rPr>
                <w:sz w:val="14"/>
                <w:szCs w:val="14"/>
              </w:rPr>
              <w:t>hyperdontia</w:t>
            </w:r>
            <w:proofErr w:type="spellEnd"/>
            <w:r w:rsidRPr="00976B03">
              <w:rPr>
                <w:sz w:val="14"/>
                <w:szCs w:val="14"/>
              </w:rPr>
              <w:t>, impacted supernumerary teeth, odontomas and jaw osteomas.</w:t>
            </w:r>
          </w:p>
          <w:p w14:paraId="461A299C" w14:textId="77777777" w:rsidR="00976B03" w:rsidRPr="00351A8D" w:rsidRDefault="00976B03" w:rsidP="00976B03">
            <w:pPr>
              <w:pStyle w:val="ListParagraph"/>
              <w:numPr>
                <w:ilvl w:val="0"/>
                <w:numId w:val="3"/>
              </w:numPr>
              <w:rPr>
                <w:color w:val="638664" w:themeColor="accent4" w:themeShade="BF"/>
                <w:sz w:val="16"/>
                <w:szCs w:val="16"/>
              </w:rPr>
            </w:pPr>
            <w:r w:rsidRPr="00351A8D">
              <w:rPr>
                <w:color w:val="638664" w:themeColor="accent4" w:themeShade="BF"/>
                <w:sz w:val="14"/>
                <w:szCs w:val="14"/>
                <w:u w:val="single"/>
              </w:rPr>
              <w:t>Management</w:t>
            </w:r>
            <w:r w:rsidRPr="00351A8D">
              <w:rPr>
                <w:color w:val="638664" w:themeColor="accent4" w:themeShade="BF"/>
                <w:sz w:val="14"/>
                <w:szCs w:val="14"/>
              </w:rPr>
              <w:t xml:space="preserve">: Removal by simple or surgical extraction – to prevent ectopic or disturbed eruption and </w:t>
            </w:r>
            <w:r w:rsidRPr="00351A8D">
              <w:rPr>
                <w:color w:val="638664" w:themeColor="accent4" w:themeShade="BF"/>
                <w:sz w:val="16"/>
                <w:szCs w:val="16"/>
              </w:rPr>
              <w:t xml:space="preserve">prevent cystic degeneration. </w:t>
            </w:r>
          </w:p>
          <w:p w14:paraId="40A3E74D" w14:textId="78D16B7F" w:rsidR="00976B03" w:rsidRPr="00976B03" w:rsidRDefault="00976B03" w:rsidP="00976B03">
            <w:pPr>
              <w:pStyle w:val="ListParagraph"/>
              <w:numPr>
                <w:ilvl w:val="0"/>
                <w:numId w:val="2"/>
              </w:numPr>
              <w:rPr>
                <w:sz w:val="14"/>
                <w:szCs w:val="14"/>
              </w:rPr>
            </w:pPr>
            <w:r w:rsidRPr="00976B03">
              <w:rPr>
                <w:b/>
                <w:bCs/>
                <w:sz w:val="14"/>
                <w:szCs w:val="14"/>
              </w:rPr>
              <w:t>Double Teeth (Fusion)</w:t>
            </w:r>
            <w:r w:rsidRPr="00976B03">
              <w:rPr>
                <w:sz w:val="14"/>
                <w:szCs w:val="14"/>
              </w:rPr>
              <w:t>: Union between enamel</w:t>
            </w:r>
            <w:r>
              <w:rPr>
                <w:sz w:val="14"/>
                <w:szCs w:val="14"/>
              </w:rPr>
              <w:t xml:space="preserve"> and dentin of two separately developed teeth (One is missing). Radiographically, roots appear separate.</w:t>
            </w:r>
          </w:p>
          <w:p w14:paraId="24B7315B" w14:textId="6C89DDB5" w:rsidR="00976B03" w:rsidRPr="00976B03" w:rsidRDefault="00976B03" w:rsidP="00976B03">
            <w:pPr>
              <w:pStyle w:val="ListParagraph"/>
              <w:numPr>
                <w:ilvl w:val="0"/>
                <w:numId w:val="2"/>
              </w:numPr>
              <w:rPr>
                <w:sz w:val="16"/>
                <w:szCs w:val="16"/>
              </w:rPr>
            </w:pPr>
            <w:r w:rsidRPr="00976B03">
              <w:rPr>
                <w:b/>
                <w:bCs/>
                <w:sz w:val="14"/>
                <w:szCs w:val="14"/>
              </w:rPr>
              <w:t>Double Teeth (Germination)</w:t>
            </w:r>
            <w:r w:rsidRPr="00976B03">
              <w:rPr>
                <w:sz w:val="14"/>
                <w:szCs w:val="14"/>
              </w:rPr>
              <w:t>:</w:t>
            </w:r>
            <w:r>
              <w:rPr>
                <w:sz w:val="14"/>
                <w:szCs w:val="14"/>
              </w:rPr>
              <w:t xml:space="preserve"> Incomplete division of a single tooth bud. One root is visible radiographically and notching of incisal edge is seen clinically. Double teeth are common in primary dentition.</w:t>
            </w:r>
          </w:p>
        </w:tc>
        <w:tc>
          <w:tcPr>
            <w:tcW w:w="3900" w:type="dxa"/>
            <w:tcBorders>
              <w:top w:val="nil"/>
              <w:bottom w:val="single" w:sz="18" w:space="0" w:color="auto"/>
            </w:tcBorders>
            <w:shd w:val="clear" w:color="auto" w:fill="F2F2F2" w:themeFill="background1" w:themeFillShade="F2"/>
          </w:tcPr>
          <w:p w14:paraId="4DA310E7" w14:textId="77777777" w:rsidR="001C1ADD" w:rsidRPr="00D11F9B" w:rsidRDefault="00976B03" w:rsidP="001C1ADD">
            <w:pPr>
              <w:rPr>
                <w:b/>
                <w:bCs/>
                <w:color w:val="D6A024" w:themeColor="accent2" w:themeShade="BF"/>
                <w:sz w:val="14"/>
                <w:szCs w:val="14"/>
              </w:rPr>
            </w:pPr>
            <w:r w:rsidRPr="00D11F9B">
              <w:rPr>
                <w:b/>
                <w:bCs/>
                <w:color w:val="D6A024" w:themeColor="accent2" w:themeShade="BF"/>
                <w:sz w:val="14"/>
                <w:szCs w:val="14"/>
              </w:rPr>
              <w:t>Disturbances in size</w:t>
            </w:r>
          </w:p>
          <w:p w14:paraId="7D29496E" w14:textId="45EC6F79" w:rsidR="00CD63E2" w:rsidRPr="00CD63E2" w:rsidRDefault="00976B03" w:rsidP="00CD63E2">
            <w:pPr>
              <w:pStyle w:val="ListParagraph"/>
              <w:numPr>
                <w:ilvl w:val="0"/>
                <w:numId w:val="4"/>
              </w:numPr>
              <w:rPr>
                <w:sz w:val="14"/>
                <w:szCs w:val="14"/>
              </w:rPr>
            </w:pPr>
            <w:r w:rsidRPr="00976B03">
              <w:rPr>
                <w:b/>
                <w:bCs/>
                <w:sz w:val="14"/>
                <w:szCs w:val="14"/>
              </w:rPr>
              <w:t>Microdontia</w:t>
            </w:r>
            <w:r>
              <w:rPr>
                <w:sz w:val="14"/>
                <w:szCs w:val="14"/>
              </w:rPr>
              <w:t>: one or more teeth are smaller than normal, can be associated with hypodontia.</w:t>
            </w:r>
            <w:r w:rsidR="00CD63E2">
              <w:rPr>
                <w:sz w:val="14"/>
                <w:szCs w:val="14"/>
              </w:rPr>
              <w:t xml:space="preserve"> </w:t>
            </w:r>
            <w:r w:rsidR="00CD63E2">
              <w:rPr>
                <w:sz w:val="14"/>
                <w:szCs w:val="14"/>
              </w:rPr>
              <w:br/>
            </w:r>
            <w:r w:rsidR="00CD63E2" w:rsidRPr="00CD63E2">
              <w:rPr>
                <w:sz w:val="14"/>
                <w:szCs w:val="14"/>
                <w:u w:val="single"/>
              </w:rPr>
              <w:t>Single</w:t>
            </w:r>
            <w:r w:rsidR="00CD63E2">
              <w:rPr>
                <w:sz w:val="14"/>
                <w:szCs w:val="14"/>
              </w:rPr>
              <w:t xml:space="preserve"> – Lateral Incisor &amp; Upper 3</w:t>
            </w:r>
            <w:r w:rsidR="00CD63E2" w:rsidRPr="00CD63E2">
              <w:rPr>
                <w:sz w:val="14"/>
                <w:szCs w:val="14"/>
                <w:vertAlign w:val="superscript"/>
              </w:rPr>
              <w:t>rd</w:t>
            </w:r>
            <w:r w:rsidR="00CD63E2">
              <w:rPr>
                <w:sz w:val="14"/>
                <w:szCs w:val="14"/>
              </w:rPr>
              <w:t xml:space="preserve"> Molar</w:t>
            </w:r>
            <w:r w:rsidR="00CD63E2">
              <w:rPr>
                <w:sz w:val="14"/>
                <w:szCs w:val="14"/>
              </w:rPr>
              <w:br/>
            </w:r>
            <w:r w:rsidR="00CD63E2" w:rsidRPr="00CD63E2">
              <w:rPr>
                <w:sz w:val="14"/>
                <w:szCs w:val="14"/>
                <w:u w:val="single"/>
              </w:rPr>
              <w:t>General</w:t>
            </w:r>
            <w:r w:rsidR="00CD63E2">
              <w:rPr>
                <w:sz w:val="14"/>
                <w:szCs w:val="14"/>
              </w:rPr>
              <w:t xml:space="preserve"> – Ectodermal Dysplasia, Pituitary Dwarfism, </w:t>
            </w:r>
            <w:proofErr w:type="spellStart"/>
            <w:r w:rsidR="00CD63E2" w:rsidRPr="00351A8D">
              <w:rPr>
                <w:b/>
                <w:bCs/>
                <w:color w:val="D13A54" w:themeColor="accent6" w:themeShade="BF"/>
                <w:sz w:val="14"/>
                <w:szCs w:val="14"/>
              </w:rPr>
              <w:t>Sanjad</w:t>
            </w:r>
            <w:proofErr w:type="spellEnd"/>
            <w:r w:rsidR="00CD63E2" w:rsidRPr="00351A8D">
              <w:rPr>
                <w:b/>
                <w:bCs/>
                <w:color w:val="D13A54" w:themeColor="accent6" w:themeShade="BF"/>
                <w:sz w:val="14"/>
                <w:szCs w:val="14"/>
              </w:rPr>
              <w:t xml:space="preserve"> </w:t>
            </w:r>
            <w:proofErr w:type="spellStart"/>
            <w:r w:rsidR="00CD63E2" w:rsidRPr="00351A8D">
              <w:rPr>
                <w:b/>
                <w:bCs/>
                <w:color w:val="D13A54" w:themeColor="accent6" w:themeShade="BF"/>
                <w:sz w:val="14"/>
                <w:szCs w:val="14"/>
              </w:rPr>
              <w:t>Sakati</w:t>
            </w:r>
            <w:proofErr w:type="spellEnd"/>
            <w:r w:rsidR="00CD63E2" w:rsidRPr="00351A8D">
              <w:rPr>
                <w:b/>
                <w:bCs/>
                <w:color w:val="D13A54" w:themeColor="accent6" w:themeShade="BF"/>
                <w:sz w:val="14"/>
                <w:szCs w:val="14"/>
              </w:rPr>
              <w:t xml:space="preserve"> Syndrome</w:t>
            </w:r>
            <w:r w:rsidR="00CD63E2" w:rsidRPr="00CD63E2">
              <w:rPr>
                <w:color w:val="FF0000"/>
                <w:sz w:val="14"/>
                <w:szCs w:val="14"/>
              </w:rPr>
              <w:t xml:space="preserve"> </w:t>
            </w:r>
            <w:r w:rsidR="00CD63E2">
              <w:rPr>
                <w:sz w:val="14"/>
                <w:szCs w:val="14"/>
              </w:rPr>
              <w:t>(Microdontia, micrognathia, dwarfism)</w:t>
            </w:r>
            <w:r w:rsidR="00CD63E2">
              <w:rPr>
                <w:sz w:val="14"/>
                <w:szCs w:val="14"/>
              </w:rPr>
              <w:br/>
            </w:r>
            <w:r w:rsidR="00CD63E2" w:rsidRPr="00351A8D">
              <w:rPr>
                <w:color w:val="638664" w:themeColor="accent4" w:themeShade="BF"/>
                <w:sz w:val="14"/>
                <w:szCs w:val="14"/>
                <w:u w:val="single"/>
              </w:rPr>
              <w:t>Management</w:t>
            </w:r>
            <w:r w:rsidR="00CD63E2" w:rsidRPr="00351A8D">
              <w:rPr>
                <w:color w:val="638664" w:themeColor="accent4" w:themeShade="BF"/>
                <w:sz w:val="14"/>
                <w:szCs w:val="14"/>
              </w:rPr>
              <w:t>: Build up when available space is convenient, consider extraction and orthodontic treatment.</w:t>
            </w:r>
          </w:p>
          <w:p w14:paraId="4524953F" w14:textId="27E75A3D" w:rsidR="00CD63E2" w:rsidRPr="00CD63E2" w:rsidRDefault="00976B03" w:rsidP="00CD63E2">
            <w:pPr>
              <w:pStyle w:val="ListParagraph"/>
              <w:numPr>
                <w:ilvl w:val="0"/>
                <w:numId w:val="4"/>
              </w:numPr>
              <w:rPr>
                <w:sz w:val="14"/>
                <w:szCs w:val="14"/>
              </w:rPr>
            </w:pPr>
            <w:r w:rsidRPr="00CD63E2">
              <w:rPr>
                <w:b/>
                <w:bCs/>
                <w:sz w:val="14"/>
                <w:szCs w:val="14"/>
              </w:rPr>
              <w:t>Macrodontia</w:t>
            </w:r>
            <w:r w:rsidR="00CD63E2">
              <w:rPr>
                <w:sz w:val="14"/>
                <w:szCs w:val="14"/>
              </w:rPr>
              <w:t xml:space="preserve">: any tooth larger than normal. Affects </w:t>
            </w:r>
            <w:r w:rsidR="00CD63E2" w:rsidRPr="00CD63E2">
              <w:rPr>
                <w:sz w:val="14"/>
                <w:szCs w:val="14"/>
                <w:u w:val="single"/>
              </w:rPr>
              <w:t>si</w:t>
            </w:r>
            <w:r w:rsidR="00CD63E2">
              <w:rPr>
                <w:sz w:val="14"/>
                <w:szCs w:val="14"/>
                <w:u w:val="single"/>
              </w:rPr>
              <w:t>ngle</w:t>
            </w:r>
            <w:r w:rsidR="00CD63E2">
              <w:rPr>
                <w:sz w:val="14"/>
                <w:szCs w:val="14"/>
              </w:rPr>
              <w:t xml:space="preserve"> tooth only. Idiopathic, unknown etiology, or Pituitary Gigantism.</w:t>
            </w:r>
            <w:r w:rsidR="00CD63E2">
              <w:rPr>
                <w:sz w:val="14"/>
                <w:szCs w:val="14"/>
              </w:rPr>
              <w:br/>
            </w:r>
            <w:r w:rsidR="00CD63E2" w:rsidRPr="00CD63E2">
              <w:rPr>
                <w:sz w:val="14"/>
                <w:szCs w:val="14"/>
                <w:u w:val="single"/>
              </w:rPr>
              <w:t>Management</w:t>
            </w:r>
            <w:r w:rsidR="00CD63E2" w:rsidRPr="00CD63E2">
              <w:rPr>
                <w:sz w:val="14"/>
                <w:szCs w:val="14"/>
              </w:rPr>
              <w:t xml:space="preserve">: </w:t>
            </w:r>
            <w:r w:rsidR="00CD63E2">
              <w:rPr>
                <w:sz w:val="14"/>
                <w:szCs w:val="14"/>
              </w:rPr>
              <w:t xml:space="preserve">crown reduction to 1mm, consider extraction and prosthesis, </w:t>
            </w:r>
            <w:proofErr w:type="gramStart"/>
            <w:r w:rsidR="00CD63E2">
              <w:rPr>
                <w:sz w:val="14"/>
                <w:szCs w:val="14"/>
              </w:rPr>
              <w:t>implants</w:t>
            </w:r>
            <w:proofErr w:type="gramEnd"/>
            <w:r w:rsidR="00CD63E2">
              <w:rPr>
                <w:sz w:val="14"/>
                <w:szCs w:val="14"/>
              </w:rPr>
              <w:t xml:space="preserve"> or other orthodontic treatments.</w:t>
            </w:r>
          </w:p>
          <w:p w14:paraId="19483331" w14:textId="1A7D5145" w:rsidR="00976B03" w:rsidRPr="00D11F9B" w:rsidRDefault="00976B03" w:rsidP="00976B03">
            <w:pPr>
              <w:rPr>
                <w:b/>
                <w:bCs/>
                <w:color w:val="D6A024" w:themeColor="accent2" w:themeShade="BF"/>
                <w:sz w:val="14"/>
                <w:szCs w:val="14"/>
              </w:rPr>
            </w:pPr>
            <w:r w:rsidRPr="00D11F9B">
              <w:rPr>
                <w:b/>
                <w:bCs/>
                <w:color w:val="D6A024" w:themeColor="accent2" w:themeShade="BF"/>
                <w:sz w:val="14"/>
                <w:szCs w:val="14"/>
              </w:rPr>
              <w:t>Disturbances in crown shape</w:t>
            </w:r>
          </w:p>
          <w:p w14:paraId="54A39583" w14:textId="5E1D38E1" w:rsidR="00CD63E2" w:rsidRPr="00351A8D" w:rsidRDefault="00CD63E2" w:rsidP="00CD63E2">
            <w:pPr>
              <w:pStyle w:val="ListParagraph"/>
              <w:numPr>
                <w:ilvl w:val="0"/>
                <w:numId w:val="8"/>
              </w:numPr>
              <w:rPr>
                <w:b/>
                <w:bCs/>
                <w:sz w:val="14"/>
                <w:szCs w:val="14"/>
              </w:rPr>
            </w:pPr>
            <w:r w:rsidRPr="00351A8D">
              <w:rPr>
                <w:b/>
                <w:bCs/>
                <w:sz w:val="14"/>
                <w:szCs w:val="14"/>
              </w:rPr>
              <w:t>Shoveling</w:t>
            </w:r>
          </w:p>
          <w:p w14:paraId="221BEEAD" w14:textId="420B8D97" w:rsidR="00CD63E2" w:rsidRPr="00351A8D" w:rsidRDefault="00CD63E2" w:rsidP="00CD63E2">
            <w:pPr>
              <w:pStyle w:val="ListParagraph"/>
              <w:numPr>
                <w:ilvl w:val="0"/>
                <w:numId w:val="8"/>
              </w:numPr>
              <w:rPr>
                <w:b/>
                <w:bCs/>
                <w:sz w:val="14"/>
                <w:szCs w:val="14"/>
              </w:rPr>
            </w:pPr>
            <w:r w:rsidRPr="00351A8D">
              <w:rPr>
                <w:b/>
                <w:bCs/>
                <w:sz w:val="14"/>
                <w:szCs w:val="14"/>
              </w:rPr>
              <w:t>Peg-shaped teeth</w:t>
            </w:r>
          </w:p>
          <w:p w14:paraId="2491E421" w14:textId="4390032F" w:rsidR="00CD63E2" w:rsidRPr="00351A8D" w:rsidRDefault="00CD63E2" w:rsidP="00CD63E2">
            <w:pPr>
              <w:pStyle w:val="ListParagraph"/>
              <w:numPr>
                <w:ilvl w:val="0"/>
                <w:numId w:val="8"/>
              </w:numPr>
              <w:rPr>
                <w:b/>
                <w:bCs/>
                <w:sz w:val="14"/>
                <w:szCs w:val="14"/>
              </w:rPr>
            </w:pPr>
            <w:r w:rsidRPr="00351A8D">
              <w:rPr>
                <w:b/>
                <w:bCs/>
                <w:sz w:val="14"/>
                <w:szCs w:val="14"/>
              </w:rPr>
              <w:t>Abnormal cusps</w:t>
            </w:r>
          </w:p>
          <w:p w14:paraId="06D6F77F" w14:textId="32F59629" w:rsidR="00CD63E2" w:rsidRPr="00351A8D" w:rsidRDefault="00CD63E2" w:rsidP="00CD63E2">
            <w:pPr>
              <w:pStyle w:val="ListParagraph"/>
              <w:numPr>
                <w:ilvl w:val="0"/>
                <w:numId w:val="10"/>
              </w:numPr>
              <w:rPr>
                <w:b/>
                <w:bCs/>
                <w:color w:val="D13A54" w:themeColor="accent6" w:themeShade="BF"/>
                <w:sz w:val="14"/>
                <w:szCs w:val="14"/>
              </w:rPr>
            </w:pPr>
            <w:r w:rsidRPr="00351A8D">
              <w:rPr>
                <w:b/>
                <w:bCs/>
                <w:color w:val="D13A54" w:themeColor="accent6" w:themeShade="BF"/>
                <w:sz w:val="14"/>
                <w:szCs w:val="14"/>
              </w:rPr>
              <w:t xml:space="preserve">Dens </w:t>
            </w:r>
            <w:proofErr w:type="spellStart"/>
            <w:r w:rsidRPr="00351A8D">
              <w:rPr>
                <w:b/>
                <w:bCs/>
                <w:color w:val="D13A54" w:themeColor="accent6" w:themeShade="BF"/>
                <w:sz w:val="14"/>
                <w:szCs w:val="14"/>
              </w:rPr>
              <w:t>evaginatus</w:t>
            </w:r>
            <w:proofErr w:type="spellEnd"/>
          </w:p>
          <w:p w14:paraId="128E7864" w14:textId="12056FBC" w:rsidR="00CD63E2" w:rsidRDefault="00CD63E2" w:rsidP="00CD63E2">
            <w:pPr>
              <w:pStyle w:val="ListParagraph"/>
              <w:numPr>
                <w:ilvl w:val="0"/>
                <w:numId w:val="11"/>
              </w:numPr>
              <w:rPr>
                <w:sz w:val="14"/>
                <w:szCs w:val="14"/>
              </w:rPr>
            </w:pPr>
            <w:r>
              <w:rPr>
                <w:sz w:val="14"/>
                <w:szCs w:val="14"/>
              </w:rPr>
              <w:t xml:space="preserve">Enamel covered tubercle projecting from occlusal surface of </w:t>
            </w:r>
            <w:r>
              <w:rPr>
                <w:b/>
                <w:bCs/>
                <w:sz w:val="14"/>
                <w:szCs w:val="14"/>
              </w:rPr>
              <w:t>premolar</w:t>
            </w:r>
            <w:r>
              <w:rPr>
                <w:sz w:val="14"/>
                <w:szCs w:val="14"/>
              </w:rPr>
              <w:t xml:space="preserve"> or </w:t>
            </w:r>
            <w:r w:rsidRPr="00CD63E2">
              <w:rPr>
                <w:sz w:val="14"/>
                <w:szCs w:val="14"/>
                <w:u w:val="single"/>
              </w:rPr>
              <w:t>less commonly</w:t>
            </w:r>
            <w:r>
              <w:rPr>
                <w:sz w:val="14"/>
                <w:szCs w:val="14"/>
              </w:rPr>
              <w:t xml:space="preserve"> </w:t>
            </w:r>
            <w:r>
              <w:rPr>
                <w:b/>
                <w:bCs/>
                <w:sz w:val="14"/>
                <w:szCs w:val="14"/>
              </w:rPr>
              <w:t>canine or molar</w:t>
            </w:r>
            <w:r>
              <w:rPr>
                <w:sz w:val="14"/>
                <w:szCs w:val="14"/>
              </w:rPr>
              <w:t>.</w:t>
            </w:r>
          </w:p>
          <w:p w14:paraId="759C2761" w14:textId="68E53850" w:rsidR="00CD63E2" w:rsidRPr="00351A8D" w:rsidRDefault="00CD63E2" w:rsidP="00CD63E2">
            <w:pPr>
              <w:pStyle w:val="ListParagraph"/>
              <w:numPr>
                <w:ilvl w:val="0"/>
                <w:numId w:val="11"/>
              </w:numPr>
              <w:rPr>
                <w:color w:val="638664" w:themeColor="accent4" w:themeShade="BF"/>
                <w:sz w:val="14"/>
                <w:szCs w:val="14"/>
              </w:rPr>
            </w:pPr>
            <w:r w:rsidRPr="00351A8D">
              <w:rPr>
                <w:color w:val="638664" w:themeColor="accent4" w:themeShade="BF"/>
                <w:sz w:val="14"/>
                <w:szCs w:val="14"/>
                <w:u w:val="single"/>
              </w:rPr>
              <w:t>Management</w:t>
            </w:r>
            <w:r w:rsidRPr="00351A8D">
              <w:rPr>
                <w:color w:val="638664" w:themeColor="accent4" w:themeShade="BF"/>
                <w:sz w:val="14"/>
                <w:szCs w:val="14"/>
              </w:rPr>
              <w:t>: Composit</w:t>
            </w:r>
            <w:r w:rsidR="00351A8D" w:rsidRPr="00351A8D">
              <w:rPr>
                <w:color w:val="638664" w:themeColor="accent4" w:themeShade="BF"/>
                <w:sz w:val="14"/>
                <w:szCs w:val="14"/>
              </w:rPr>
              <w:t>e build-up to support the tubercle / gradual enamel reduction.</w:t>
            </w:r>
          </w:p>
          <w:p w14:paraId="6A94883C" w14:textId="0D727997" w:rsidR="00CD63E2" w:rsidRPr="00351A8D" w:rsidRDefault="00CD63E2" w:rsidP="00CD63E2">
            <w:pPr>
              <w:pStyle w:val="ListParagraph"/>
              <w:numPr>
                <w:ilvl w:val="0"/>
                <w:numId w:val="10"/>
              </w:numPr>
              <w:rPr>
                <w:b/>
                <w:bCs/>
                <w:color w:val="D13A54" w:themeColor="accent6" w:themeShade="BF"/>
                <w:sz w:val="14"/>
                <w:szCs w:val="14"/>
              </w:rPr>
            </w:pPr>
            <w:r w:rsidRPr="00351A8D">
              <w:rPr>
                <w:b/>
                <w:bCs/>
                <w:color w:val="D13A54" w:themeColor="accent6" w:themeShade="BF"/>
                <w:sz w:val="14"/>
                <w:szCs w:val="14"/>
              </w:rPr>
              <w:t>Accessory buccal cusp (Supernumerary Cusps)</w:t>
            </w:r>
          </w:p>
          <w:p w14:paraId="00A09D01" w14:textId="6BE4A720" w:rsidR="00CD63E2" w:rsidRPr="00351A8D" w:rsidRDefault="00CD63E2" w:rsidP="00CD63E2">
            <w:pPr>
              <w:pStyle w:val="ListParagraph"/>
              <w:numPr>
                <w:ilvl w:val="0"/>
                <w:numId w:val="11"/>
              </w:numPr>
              <w:rPr>
                <w:color w:val="638664" w:themeColor="accent4" w:themeShade="BF"/>
                <w:sz w:val="14"/>
                <w:szCs w:val="14"/>
              </w:rPr>
            </w:pPr>
            <w:r w:rsidRPr="00351A8D">
              <w:rPr>
                <w:color w:val="638664" w:themeColor="accent4" w:themeShade="BF"/>
                <w:sz w:val="14"/>
                <w:szCs w:val="14"/>
                <w:u w:val="single"/>
              </w:rPr>
              <w:t>Management</w:t>
            </w:r>
            <w:r w:rsidRPr="00351A8D">
              <w:rPr>
                <w:color w:val="638664" w:themeColor="accent4" w:themeShade="BF"/>
                <w:sz w:val="14"/>
                <w:szCs w:val="14"/>
              </w:rPr>
              <w:t>: if occlusal interference present – gradual reduction of enamel and elective pulpotomy/RCT</w:t>
            </w:r>
          </w:p>
          <w:p w14:paraId="5D274EAA" w14:textId="3EA8CB97" w:rsidR="00CD63E2" w:rsidRPr="00351A8D" w:rsidRDefault="00CD63E2" w:rsidP="00CD63E2">
            <w:pPr>
              <w:pStyle w:val="ListParagraph"/>
              <w:numPr>
                <w:ilvl w:val="0"/>
                <w:numId w:val="10"/>
              </w:numPr>
              <w:rPr>
                <w:b/>
                <w:bCs/>
                <w:color w:val="D13A54" w:themeColor="accent6" w:themeShade="BF"/>
                <w:sz w:val="14"/>
                <w:szCs w:val="14"/>
              </w:rPr>
            </w:pPr>
            <w:r w:rsidRPr="00351A8D">
              <w:rPr>
                <w:b/>
                <w:bCs/>
                <w:color w:val="D13A54" w:themeColor="accent6" w:themeShade="BF"/>
                <w:sz w:val="14"/>
                <w:szCs w:val="14"/>
              </w:rPr>
              <w:t>Mulberry molars</w:t>
            </w:r>
          </w:p>
          <w:p w14:paraId="6C973FC3" w14:textId="3D8A87EB" w:rsidR="00CD63E2" w:rsidRPr="00351A8D" w:rsidRDefault="00CD63E2" w:rsidP="00CD63E2">
            <w:pPr>
              <w:pStyle w:val="ListParagraph"/>
              <w:numPr>
                <w:ilvl w:val="0"/>
                <w:numId w:val="10"/>
              </w:numPr>
              <w:rPr>
                <w:b/>
                <w:bCs/>
                <w:color w:val="D13A54" w:themeColor="accent6" w:themeShade="BF"/>
                <w:sz w:val="14"/>
                <w:szCs w:val="14"/>
              </w:rPr>
            </w:pPr>
            <w:r w:rsidRPr="00351A8D">
              <w:rPr>
                <w:b/>
                <w:bCs/>
                <w:color w:val="D13A54" w:themeColor="accent6" w:themeShade="BF"/>
                <w:sz w:val="14"/>
                <w:szCs w:val="14"/>
              </w:rPr>
              <w:t>Abnormal incisors of syphilis</w:t>
            </w:r>
          </w:p>
          <w:p w14:paraId="1F0F4A2E" w14:textId="07DB656B" w:rsidR="00CD63E2" w:rsidRDefault="00CD63E2" w:rsidP="00CD63E2">
            <w:pPr>
              <w:pStyle w:val="ListParagraph"/>
              <w:numPr>
                <w:ilvl w:val="0"/>
                <w:numId w:val="10"/>
              </w:numPr>
              <w:rPr>
                <w:sz w:val="14"/>
                <w:szCs w:val="14"/>
              </w:rPr>
            </w:pPr>
            <w:r w:rsidRPr="00351A8D">
              <w:rPr>
                <w:b/>
                <w:bCs/>
                <w:color w:val="D13A54" w:themeColor="accent6" w:themeShade="BF"/>
                <w:sz w:val="14"/>
                <w:szCs w:val="14"/>
              </w:rPr>
              <w:t>Talon cusp</w:t>
            </w:r>
          </w:p>
          <w:p w14:paraId="06CE6ACE" w14:textId="5074A5BE" w:rsidR="00CD63E2" w:rsidRDefault="00CD63E2" w:rsidP="00CD63E2">
            <w:pPr>
              <w:pStyle w:val="ListParagraph"/>
              <w:numPr>
                <w:ilvl w:val="0"/>
                <w:numId w:val="11"/>
              </w:numPr>
              <w:rPr>
                <w:sz w:val="14"/>
                <w:szCs w:val="14"/>
              </w:rPr>
            </w:pPr>
            <w:r>
              <w:rPr>
                <w:sz w:val="14"/>
                <w:szCs w:val="14"/>
              </w:rPr>
              <w:t xml:space="preserve">Horn link projection of cingulum of </w:t>
            </w:r>
            <w:r w:rsidRPr="00CD63E2">
              <w:rPr>
                <w:b/>
                <w:bCs/>
                <w:sz w:val="14"/>
                <w:szCs w:val="14"/>
              </w:rPr>
              <w:t>maxillary incisor teeth</w:t>
            </w:r>
            <w:r>
              <w:rPr>
                <w:b/>
                <w:bCs/>
                <w:sz w:val="14"/>
                <w:szCs w:val="14"/>
              </w:rPr>
              <w:t xml:space="preserve">. </w:t>
            </w:r>
            <w:proofErr w:type="gramStart"/>
            <w:r>
              <w:rPr>
                <w:sz w:val="14"/>
                <w:szCs w:val="14"/>
              </w:rPr>
              <w:t>It</w:t>
            </w:r>
            <w:proofErr w:type="gramEnd"/>
            <w:r>
              <w:rPr>
                <w:sz w:val="14"/>
                <w:szCs w:val="14"/>
              </w:rPr>
              <w:t xml:space="preserve"> mare reach and contact incisal edge of the tooth.</w:t>
            </w:r>
          </w:p>
          <w:p w14:paraId="20F68408" w14:textId="084A331C" w:rsidR="00CD63E2" w:rsidRPr="00351A8D" w:rsidRDefault="00CD63E2" w:rsidP="00CD63E2">
            <w:pPr>
              <w:pStyle w:val="ListParagraph"/>
              <w:numPr>
                <w:ilvl w:val="0"/>
                <w:numId w:val="10"/>
              </w:numPr>
              <w:rPr>
                <w:b/>
                <w:bCs/>
                <w:color w:val="D13A54" w:themeColor="accent6" w:themeShade="BF"/>
                <w:sz w:val="14"/>
                <w:szCs w:val="14"/>
              </w:rPr>
            </w:pPr>
            <w:r w:rsidRPr="00351A8D">
              <w:rPr>
                <w:b/>
                <w:bCs/>
                <w:color w:val="D13A54" w:themeColor="accent6" w:themeShade="BF"/>
                <w:sz w:val="14"/>
                <w:szCs w:val="14"/>
              </w:rPr>
              <w:t>Enlarged cingulum</w:t>
            </w:r>
          </w:p>
          <w:p w14:paraId="44D04335" w14:textId="125CBD68" w:rsidR="00CD63E2" w:rsidRPr="00351A8D" w:rsidRDefault="00CD63E2" w:rsidP="00CD63E2">
            <w:pPr>
              <w:pStyle w:val="ListParagraph"/>
              <w:numPr>
                <w:ilvl w:val="0"/>
                <w:numId w:val="10"/>
              </w:numPr>
              <w:rPr>
                <w:b/>
                <w:bCs/>
                <w:color w:val="D13A54" w:themeColor="accent6" w:themeShade="BF"/>
                <w:sz w:val="14"/>
                <w:szCs w:val="14"/>
              </w:rPr>
            </w:pPr>
            <w:r w:rsidRPr="00351A8D">
              <w:rPr>
                <w:b/>
                <w:bCs/>
                <w:color w:val="D13A54" w:themeColor="accent6" w:themeShade="BF"/>
                <w:sz w:val="14"/>
                <w:szCs w:val="14"/>
              </w:rPr>
              <w:t>Palatal pits</w:t>
            </w:r>
          </w:p>
          <w:p w14:paraId="1F7872DD" w14:textId="0ADAF6D5" w:rsidR="00CD63E2" w:rsidRPr="00351A8D" w:rsidRDefault="00CD63E2" w:rsidP="00CD63E2">
            <w:pPr>
              <w:pStyle w:val="ListParagraph"/>
              <w:numPr>
                <w:ilvl w:val="0"/>
                <w:numId w:val="10"/>
              </w:numPr>
              <w:rPr>
                <w:b/>
                <w:bCs/>
                <w:color w:val="D13A54" w:themeColor="accent6" w:themeShade="BF"/>
                <w:sz w:val="14"/>
                <w:szCs w:val="14"/>
              </w:rPr>
            </w:pPr>
            <w:r w:rsidRPr="00351A8D">
              <w:rPr>
                <w:b/>
                <w:bCs/>
                <w:color w:val="D13A54" w:themeColor="accent6" w:themeShade="BF"/>
                <w:sz w:val="14"/>
                <w:szCs w:val="14"/>
              </w:rPr>
              <w:t xml:space="preserve">Dens </w:t>
            </w:r>
            <w:proofErr w:type="spellStart"/>
            <w:r w:rsidRPr="00351A8D">
              <w:rPr>
                <w:b/>
                <w:bCs/>
                <w:color w:val="D13A54" w:themeColor="accent6" w:themeShade="BF"/>
                <w:sz w:val="14"/>
                <w:szCs w:val="14"/>
              </w:rPr>
              <w:t>invaginatus</w:t>
            </w:r>
            <w:proofErr w:type="spellEnd"/>
            <w:r w:rsidRPr="00351A8D">
              <w:rPr>
                <w:b/>
                <w:bCs/>
                <w:color w:val="D13A54" w:themeColor="accent6" w:themeShade="BF"/>
                <w:sz w:val="14"/>
                <w:szCs w:val="14"/>
              </w:rPr>
              <w:t xml:space="preserve"> (Dens in dente)</w:t>
            </w:r>
          </w:p>
          <w:p w14:paraId="0D3BF7C3" w14:textId="12A610B3" w:rsidR="00CD63E2" w:rsidRPr="00CD63E2" w:rsidRDefault="00CD63E2" w:rsidP="00CD63E2">
            <w:pPr>
              <w:pStyle w:val="ListParagraph"/>
              <w:numPr>
                <w:ilvl w:val="0"/>
                <w:numId w:val="11"/>
              </w:numPr>
              <w:rPr>
                <w:sz w:val="14"/>
                <w:szCs w:val="14"/>
              </w:rPr>
            </w:pPr>
            <w:r>
              <w:rPr>
                <w:sz w:val="14"/>
                <w:szCs w:val="14"/>
              </w:rPr>
              <w:t>Developmental invagination of cingulum pit (</w:t>
            </w:r>
            <w:r w:rsidRPr="00CD63E2">
              <w:rPr>
                <w:b/>
                <w:bCs/>
                <w:sz w:val="14"/>
                <w:szCs w:val="14"/>
              </w:rPr>
              <w:t>anteriors</w:t>
            </w:r>
            <w:r>
              <w:rPr>
                <w:sz w:val="14"/>
                <w:szCs w:val="14"/>
              </w:rPr>
              <w:t>) with only a thin hard tissue barrier between oral cavity and pulp.</w:t>
            </w:r>
          </w:p>
          <w:p w14:paraId="4EF9FB08" w14:textId="77777777" w:rsidR="00976B03" w:rsidRPr="00D11F9B" w:rsidRDefault="00976B03" w:rsidP="00976B03">
            <w:pPr>
              <w:rPr>
                <w:b/>
                <w:bCs/>
                <w:color w:val="E6C069" w:themeColor="accent2"/>
                <w:sz w:val="14"/>
                <w:szCs w:val="14"/>
              </w:rPr>
            </w:pPr>
            <w:r w:rsidRPr="00D11F9B">
              <w:rPr>
                <w:b/>
                <w:bCs/>
                <w:color w:val="D6A024" w:themeColor="accent2" w:themeShade="BF"/>
                <w:sz w:val="14"/>
                <w:szCs w:val="14"/>
              </w:rPr>
              <w:t>Disturbances in root shape</w:t>
            </w:r>
          </w:p>
          <w:p w14:paraId="56157564" w14:textId="77777777" w:rsidR="008B355F" w:rsidRPr="00D11F9B" w:rsidRDefault="008B355F" w:rsidP="008B355F">
            <w:pPr>
              <w:pStyle w:val="ListParagraph"/>
              <w:numPr>
                <w:ilvl w:val="1"/>
                <w:numId w:val="8"/>
              </w:numPr>
              <w:rPr>
                <w:sz w:val="14"/>
                <w:szCs w:val="14"/>
              </w:rPr>
            </w:pPr>
            <w:proofErr w:type="spellStart"/>
            <w:r w:rsidRPr="008B355F">
              <w:rPr>
                <w:b/>
                <w:bCs/>
                <w:color w:val="D13A54" w:themeColor="accent6" w:themeShade="BF"/>
                <w:sz w:val="14"/>
                <w:szCs w:val="14"/>
              </w:rPr>
              <w:t>Taurodontism</w:t>
            </w:r>
            <w:proofErr w:type="spellEnd"/>
            <w:r w:rsidRPr="008B355F">
              <w:rPr>
                <w:b/>
                <w:bCs/>
                <w:color w:val="D13A54" w:themeColor="accent6" w:themeShade="BF"/>
                <w:sz w:val="14"/>
                <w:szCs w:val="14"/>
              </w:rPr>
              <w:t xml:space="preserve"> (Bull-like tooth)</w:t>
            </w:r>
            <w:r>
              <w:rPr>
                <w:sz w:val="14"/>
                <w:szCs w:val="14"/>
              </w:rPr>
              <w:t xml:space="preserve">: enlarged pulp chamber with greater </w:t>
            </w:r>
            <w:proofErr w:type="spellStart"/>
            <w:r>
              <w:rPr>
                <w:sz w:val="14"/>
                <w:szCs w:val="14"/>
              </w:rPr>
              <w:t>apico</w:t>
            </w:r>
            <w:proofErr w:type="spellEnd"/>
            <w:r>
              <w:rPr>
                <w:sz w:val="14"/>
                <w:szCs w:val="14"/>
              </w:rPr>
              <w:t xml:space="preserve">-occlusal height than in normal teeth. Histologically, there is no constriction at the amelocemental junction </w:t>
            </w:r>
            <w:r w:rsidRPr="008B355F">
              <w:rPr>
                <w:sz w:val="14"/>
                <w:szCs w:val="14"/>
              </w:rPr>
              <w:sym w:font="Wingdings" w:char="F0E0"/>
            </w:r>
            <w:r>
              <w:rPr>
                <w:sz w:val="14"/>
                <w:szCs w:val="14"/>
              </w:rPr>
              <w:t xml:space="preserve"> failure of </w:t>
            </w:r>
            <w:proofErr w:type="spellStart"/>
            <w:r>
              <w:rPr>
                <w:sz w:val="14"/>
                <w:szCs w:val="14"/>
              </w:rPr>
              <w:t>hertwigs</w:t>
            </w:r>
            <w:proofErr w:type="spellEnd"/>
            <w:r>
              <w:rPr>
                <w:sz w:val="14"/>
                <w:szCs w:val="14"/>
              </w:rPr>
              <w:t xml:space="preserve"> epithelial root sheath to invaginate at horizontal level. Present in associated with </w:t>
            </w:r>
            <w:r w:rsidRPr="00D11F9B">
              <w:rPr>
                <w:b/>
                <w:bCs/>
                <w:color w:val="D13A54" w:themeColor="accent6" w:themeShade="BF"/>
                <w:sz w:val="14"/>
                <w:szCs w:val="14"/>
              </w:rPr>
              <w:t xml:space="preserve">Klinefelter </w:t>
            </w:r>
            <w:r>
              <w:rPr>
                <w:b/>
                <w:bCs/>
                <w:sz w:val="14"/>
                <w:szCs w:val="14"/>
              </w:rPr>
              <w:t>&amp; poly-x syndromes.</w:t>
            </w:r>
            <w:r w:rsidR="00D11F9B">
              <w:rPr>
                <w:b/>
                <w:bCs/>
                <w:sz w:val="14"/>
                <w:szCs w:val="14"/>
              </w:rPr>
              <w:t xml:space="preserve"> (</w:t>
            </w:r>
            <w:r w:rsidR="00D11F9B" w:rsidRPr="00D11F9B">
              <w:rPr>
                <w:b/>
                <w:bCs/>
                <w:color w:val="D13A54" w:themeColor="accent6" w:themeShade="BF"/>
                <w:sz w:val="14"/>
                <w:szCs w:val="14"/>
              </w:rPr>
              <w:t>Turner</w:t>
            </w:r>
            <w:r w:rsidR="00D11F9B">
              <w:rPr>
                <w:b/>
                <w:bCs/>
                <w:sz w:val="14"/>
                <w:szCs w:val="14"/>
              </w:rPr>
              <w:t>)</w:t>
            </w:r>
          </w:p>
          <w:p w14:paraId="22ED2C14" w14:textId="17B38AA4" w:rsidR="00D11F9B" w:rsidRPr="004277E8" w:rsidRDefault="00D11F9B" w:rsidP="004277E8">
            <w:pPr>
              <w:rPr>
                <w:sz w:val="14"/>
                <w:szCs w:val="14"/>
              </w:rPr>
            </w:pPr>
          </w:p>
        </w:tc>
        <w:tc>
          <w:tcPr>
            <w:tcW w:w="5065" w:type="dxa"/>
            <w:tcBorders>
              <w:top w:val="nil"/>
              <w:bottom w:val="single" w:sz="18" w:space="0" w:color="auto"/>
            </w:tcBorders>
            <w:shd w:val="clear" w:color="auto" w:fill="F2F2F2" w:themeFill="background1" w:themeFillShade="F2"/>
          </w:tcPr>
          <w:p w14:paraId="00F490B1" w14:textId="43B7937C" w:rsidR="00351A8D" w:rsidRPr="00351A8D" w:rsidRDefault="00351A8D" w:rsidP="00351A8D">
            <w:pPr>
              <w:rPr>
                <w:sz w:val="14"/>
                <w:szCs w:val="14"/>
              </w:rPr>
            </w:pPr>
            <w:r>
              <w:rPr>
                <w:sz w:val="14"/>
                <w:szCs w:val="14"/>
              </w:rPr>
              <w:t>Regardless of whether enamel abnormalities are local or generalized, clinical expression of abnormality will be either:</w:t>
            </w:r>
          </w:p>
          <w:p w14:paraId="5650444D" w14:textId="428B3651" w:rsidR="001C1ADD" w:rsidRPr="001D190E" w:rsidRDefault="00351A8D" w:rsidP="001D190E">
            <w:pPr>
              <w:pStyle w:val="ListParagraph"/>
              <w:numPr>
                <w:ilvl w:val="0"/>
                <w:numId w:val="11"/>
              </w:numPr>
              <w:rPr>
                <w:b/>
                <w:bCs/>
                <w:sz w:val="14"/>
                <w:szCs w:val="14"/>
              </w:rPr>
            </w:pPr>
            <w:r w:rsidRPr="001D190E">
              <w:rPr>
                <w:b/>
                <w:bCs/>
                <w:sz w:val="14"/>
                <w:szCs w:val="14"/>
              </w:rPr>
              <w:t xml:space="preserve">Hypoplasia: </w:t>
            </w:r>
            <w:r w:rsidRPr="001D190E">
              <w:rPr>
                <w:sz w:val="14"/>
                <w:szCs w:val="14"/>
              </w:rPr>
              <w:t xml:space="preserve">defective </w:t>
            </w:r>
            <w:r w:rsidRPr="001D190E">
              <w:rPr>
                <w:sz w:val="14"/>
                <w:szCs w:val="14"/>
                <w:u w:val="single"/>
              </w:rPr>
              <w:t>quantity</w:t>
            </w:r>
            <w:r w:rsidRPr="001D190E">
              <w:rPr>
                <w:sz w:val="14"/>
                <w:szCs w:val="14"/>
              </w:rPr>
              <w:t xml:space="preserve"> of enamel</w:t>
            </w:r>
          </w:p>
          <w:p w14:paraId="5F6AB784" w14:textId="77777777" w:rsidR="001D190E" w:rsidRDefault="00351A8D" w:rsidP="001D190E">
            <w:pPr>
              <w:pStyle w:val="ListParagraph"/>
              <w:numPr>
                <w:ilvl w:val="0"/>
                <w:numId w:val="11"/>
              </w:numPr>
              <w:rPr>
                <w:sz w:val="14"/>
                <w:szCs w:val="14"/>
              </w:rPr>
            </w:pPr>
            <w:r w:rsidRPr="001D190E">
              <w:rPr>
                <w:b/>
                <w:bCs/>
                <w:sz w:val="14"/>
                <w:szCs w:val="14"/>
              </w:rPr>
              <w:t>Hypocalcification</w:t>
            </w:r>
            <w:r w:rsidRPr="001D190E">
              <w:rPr>
                <w:sz w:val="14"/>
                <w:szCs w:val="14"/>
              </w:rPr>
              <w:t xml:space="preserve">: defective </w:t>
            </w:r>
            <w:r w:rsidRPr="001D190E">
              <w:rPr>
                <w:sz w:val="14"/>
                <w:szCs w:val="14"/>
                <w:u w:val="single"/>
              </w:rPr>
              <w:t>quality</w:t>
            </w:r>
            <w:r w:rsidRPr="001D190E">
              <w:rPr>
                <w:sz w:val="14"/>
                <w:szCs w:val="14"/>
              </w:rPr>
              <w:t xml:space="preserve"> of enamel </w:t>
            </w:r>
          </w:p>
          <w:p w14:paraId="05EABD58" w14:textId="63556E06" w:rsidR="00351A8D" w:rsidRPr="001D190E" w:rsidRDefault="00351A8D" w:rsidP="001D190E">
            <w:pPr>
              <w:pStyle w:val="ListParagraph"/>
              <w:numPr>
                <w:ilvl w:val="0"/>
                <w:numId w:val="11"/>
              </w:numPr>
              <w:rPr>
                <w:sz w:val="14"/>
                <w:szCs w:val="14"/>
              </w:rPr>
            </w:pPr>
            <w:r w:rsidRPr="001D190E">
              <w:rPr>
                <w:b/>
                <w:bCs/>
                <w:sz w:val="14"/>
                <w:szCs w:val="14"/>
              </w:rPr>
              <w:t>Combination</w:t>
            </w:r>
          </w:p>
          <w:p w14:paraId="2E246B50" w14:textId="2548858E" w:rsidR="00351A8D" w:rsidRPr="00D11F9B" w:rsidRDefault="00351A8D" w:rsidP="008B355F">
            <w:pPr>
              <w:rPr>
                <w:b/>
                <w:bCs/>
                <w:color w:val="D6A024" w:themeColor="accent2" w:themeShade="BF"/>
                <w:sz w:val="14"/>
                <w:szCs w:val="14"/>
              </w:rPr>
            </w:pPr>
            <w:r w:rsidRPr="00D11F9B">
              <w:rPr>
                <w:b/>
                <w:bCs/>
                <w:color w:val="D6A024" w:themeColor="accent2" w:themeShade="BF"/>
                <w:sz w:val="14"/>
                <w:szCs w:val="14"/>
              </w:rPr>
              <w:t>Abnormalities of</w:t>
            </w:r>
            <w:r w:rsidR="004277E8">
              <w:rPr>
                <w:b/>
                <w:bCs/>
                <w:color w:val="D6A024" w:themeColor="accent2" w:themeShade="BF"/>
                <w:sz w:val="14"/>
                <w:szCs w:val="14"/>
              </w:rPr>
              <w:t xml:space="preserve"> Enamel </w:t>
            </w:r>
            <w:r w:rsidR="004277E8">
              <w:rPr>
                <w:sz w:val="14"/>
                <w:szCs w:val="14"/>
              </w:rPr>
              <w:t xml:space="preserve">– </w:t>
            </w:r>
            <w:r w:rsidR="004277E8">
              <w:rPr>
                <w:sz w:val="14"/>
                <w:szCs w:val="14"/>
              </w:rPr>
              <w:t>Injury to ameloblasts can be genetic (AI), chemical (fluorosis), physical (turner, dilaceration), metabolic (rickets) or infection (syphilis)</w:t>
            </w:r>
          </w:p>
          <w:p w14:paraId="1B80E947" w14:textId="21A9A966" w:rsidR="00351A8D" w:rsidRPr="008B355F" w:rsidRDefault="001D190E" w:rsidP="008B355F">
            <w:pPr>
              <w:pStyle w:val="ListParagraph"/>
              <w:numPr>
                <w:ilvl w:val="0"/>
                <w:numId w:val="13"/>
              </w:numPr>
              <w:rPr>
                <w:sz w:val="14"/>
                <w:szCs w:val="14"/>
                <w:u w:val="single"/>
              </w:rPr>
            </w:pPr>
            <w:r w:rsidRPr="008B355F">
              <w:rPr>
                <w:sz w:val="14"/>
                <w:szCs w:val="14"/>
                <w:u w:val="single"/>
              </w:rPr>
              <w:t>Microscopic</w:t>
            </w:r>
          </w:p>
          <w:p w14:paraId="49D4A142" w14:textId="77777777" w:rsidR="001D190E" w:rsidRDefault="001D190E" w:rsidP="001D190E">
            <w:pPr>
              <w:pStyle w:val="ListParagraph"/>
              <w:numPr>
                <w:ilvl w:val="1"/>
                <w:numId w:val="13"/>
              </w:numPr>
              <w:rPr>
                <w:sz w:val="14"/>
                <w:szCs w:val="14"/>
              </w:rPr>
            </w:pPr>
            <w:r>
              <w:rPr>
                <w:sz w:val="14"/>
                <w:szCs w:val="14"/>
              </w:rPr>
              <w:t>Pathologic Striae of Retzius</w:t>
            </w:r>
          </w:p>
          <w:p w14:paraId="18E2B725" w14:textId="77777777" w:rsidR="001D190E" w:rsidRDefault="001D190E" w:rsidP="001D190E">
            <w:pPr>
              <w:pStyle w:val="ListParagraph"/>
              <w:numPr>
                <w:ilvl w:val="1"/>
                <w:numId w:val="13"/>
              </w:numPr>
              <w:rPr>
                <w:sz w:val="14"/>
                <w:szCs w:val="14"/>
              </w:rPr>
            </w:pPr>
            <w:r>
              <w:rPr>
                <w:sz w:val="14"/>
                <w:szCs w:val="14"/>
              </w:rPr>
              <w:t>Neonatal Line</w:t>
            </w:r>
          </w:p>
          <w:p w14:paraId="686CB109" w14:textId="77777777" w:rsidR="001D190E" w:rsidRPr="001D190E" w:rsidRDefault="001D190E" w:rsidP="001D190E">
            <w:pPr>
              <w:pStyle w:val="ListParagraph"/>
              <w:numPr>
                <w:ilvl w:val="0"/>
                <w:numId w:val="13"/>
              </w:numPr>
              <w:rPr>
                <w:sz w:val="14"/>
                <w:szCs w:val="14"/>
                <w:u w:val="single"/>
              </w:rPr>
            </w:pPr>
            <w:r w:rsidRPr="001D190E">
              <w:rPr>
                <w:sz w:val="14"/>
                <w:szCs w:val="14"/>
                <w:u w:val="single"/>
              </w:rPr>
              <w:t>Macroscopic</w:t>
            </w:r>
          </w:p>
          <w:p w14:paraId="1BBE246A" w14:textId="369C318A" w:rsidR="001D190E" w:rsidRDefault="001D190E" w:rsidP="001D190E">
            <w:pPr>
              <w:pStyle w:val="ListParagraph"/>
              <w:numPr>
                <w:ilvl w:val="1"/>
                <w:numId w:val="13"/>
              </w:numPr>
              <w:rPr>
                <w:sz w:val="14"/>
                <w:szCs w:val="14"/>
              </w:rPr>
            </w:pPr>
            <w:r w:rsidRPr="001D190E">
              <w:rPr>
                <w:b/>
                <w:bCs/>
                <w:sz w:val="14"/>
                <w:szCs w:val="14"/>
              </w:rPr>
              <w:t>Localized</w:t>
            </w:r>
            <w:r>
              <w:rPr>
                <w:sz w:val="14"/>
                <w:szCs w:val="14"/>
              </w:rPr>
              <w:t xml:space="preserve"> –</w:t>
            </w:r>
            <w:r w:rsidR="004277E8">
              <w:rPr>
                <w:sz w:val="14"/>
                <w:szCs w:val="14"/>
              </w:rPr>
              <w:t xml:space="preserve"> </w:t>
            </w:r>
            <w:r w:rsidR="004277E8" w:rsidRPr="004277E8">
              <w:rPr>
                <w:sz w:val="14"/>
                <w:szCs w:val="14"/>
              </w:rPr>
              <w:t>Common and affects mostly perm. teeth (one or more)</w:t>
            </w:r>
            <w:r w:rsidR="004277E8">
              <w:rPr>
                <w:sz w:val="14"/>
                <w:szCs w:val="14"/>
              </w:rPr>
              <w:t xml:space="preserve">. </w:t>
            </w:r>
            <w:r>
              <w:rPr>
                <w:sz w:val="14"/>
                <w:szCs w:val="14"/>
              </w:rPr>
              <w:t xml:space="preserve">Aesthetics and differentiation from caries are occasional problems. </w:t>
            </w:r>
          </w:p>
          <w:p w14:paraId="3DE49B60" w14:textId="77777777" w:rsidR="001D190E" w:rsidRDefault="001D190E" w:rsidP="001D190E">
            <w:pPr>
              <w:pStyle w:val="ListParagraph"/>
              <w:numPr>
                <w:ilvl w:val="2"/>
                <w:numId w:val="13"/>
              </w:numPr>
              <w:rPr>
                <w:sz w:val="14"/>
                <w:szCs w:val="14"/>
              </w:rPr>
            </w:pPr>
            <w:r>
              <w:rPr>
                <w:sz w:val="14"/>
                <w:szCs w:val="14"/>
              </w:rPr>
              <w:t>May present as: hypoplastic pits or grooves, hypomineralized spots or lines ranging in color from chalky white to yellow/brown.</w:t>
            </w:r>
          </w:p>
          <w:p w14:paraId="1278A691" w14:textId="3A256889" w:rsidR="001D190E" w:rsidRDefault="001D190E" w:rsidP="001D190E">
            <w:pPr>
              <w:pStyle w:val="ListParagraph"/>
              <w:numPr>
                <w:ilvl w:val="2"/>
                <w:numId w:val="13"/>
              </w:numPr>
              <w:rPr>
                <w:sz w:val="14"/>
                <w:szCs w:val="14"/>
              </w:rPr>
            </w:pPr>
            <w:r w:rsidRPr="001D190E">
              <w:rPr>
                <w:b/>
                <w:bCs/>
                <w:color w:val="D13A54" w:themeColor="accent6" w:themeShade="BF"/>
                <w:sz w:val="14"/>
                <w:szCs w:val="14"/>
              </w:rPr>
              <w:t>Turner’s Hyperplasia</w:t>
            </w:r>
            <w:r>
              <w:rPr>
                <w:sz w:val="14"/>
                <w:szCs w:val="14"/>
              </w:rPr>
              <w:t xml:space="preserve">: localized infection/trauma to deciduous tooth affecting enamel formation of underlying permanent tooth. May affect matrix formation or calcification and is clinically seen as localized opacity, pits or single irregular hypoplastic crown. Common in </w:t>
            </w:r>
            <w:r>
              <w:rPr>
                <w:b/>
                <w:bCs/>
                <w:sz w:val="14"/>
                <w:szCs w:val="14"/>
              </w:rPr>
              <w:t>maxillary incisors &amp; premolars.</w:t>
            </w:r>
            <w:r>
              <w:rPr>
                <w:sz w:val="14"/>
                <w:szCs w:val="14"/>
              </w:rPr>
              <w:t xml:space="preserve"> </w:t>
            </w:r>
          </w:p>
          <w:p w14:paraId="08F300B4" w14:textId="67EF0F8E" w:rsidR="001D190E" w:rsidRDefault="001D190E" w:rsidP="001D190E">
            <w:pPr>
              <w:pStyle w:val="ListParagraph"/>
              <w:numPr>
                <w:ilvl w:val="1"/>
                <w:numId w:val="13"/>
              </w:numPr>
              <w:rPr>
                <w:sz w:val="14"/>
                <w:szCs w:val="14"/>
              </w:rPr>
            </w:pPr>
            <w:r>
              <w:rPr>
                <w:b/>
                <w:bCs/>
                <w:sz w:val="14"/>
                <w:szCs w:val="14"/>
              </w:rPr>
              <w:t xml:space="preserve">Generalized </w:t>
            </w:r>
            <w:r>
              <w:rPr>
                <w:sz w:val="14"/>
                <w:szCs w:val="14"/>
              </w:rPr>
              <w:t xml:space="preserve">– </w:t>
            </w:r>
            <w:r w:rsidR="004277E8">
              <w:rPr>
                <w:sz w:val="14"/>
                <w:szCs w:val="14"/>
              </w:rPr>
              <w:t xml:space="preserve">Rare, usually affect both dentitions and </w:t>
            </w:r>
            <w:r>
              <w:rPr>
                <w:sz w:val="14"/>
                <w:szCs w:val="14"/>
              </w:rPr>
              <w:t>provide significant clinical problems.</w:t>
            </w:r>
          </w:p>
          <w:p w14:paraId="7E929E66" w14:textId="77777777" w:rsidR="001D190E" w:rsidRDefault="001D190E" w:rsidP="001D190E">
            <w:pPr>
              <w:pStyle w:val="ListParagraph"/>
              <w:numPr>
                <w:ilvl w:val="2"/>
                <w:numId w:val="13"/>
              </w:numPr>
              <w:rPr>
                <w:sz w:val="14"/>
                <w:szCs w:val="14"/>
              </w:rPr>
            </w:pPr>
            <w:r w:rsidRPr="001D190E">
              <w:rPr>
                <w:b/>
                <w:bCs/>
                <w:color w:val="D13A54" w:themeColor="accent6" w:themeShade="BF"/>
                <w:sz w:val="14"/>
                <w:szCs w:val="14"/>
              </w:rPr>
              <w:t>Fluorosis</w:t>
            </w:r>
            <w:r>
              <w:rPr>
                <w:sz w:val="14"/>
                <w:szCs w:val="14"/>
              </w:rPr>
              <w:t>: due to excess systemic intake of fluoride ion during odontogenesis. Endemic in some regions and can affect both dentitions (more common in permanent). Clinically, varies from patchy white spots to yellow/brown marks and sometimes is associated with enamel hypoplasia.</w:t>
            </w:r>
          </w:p>
          <w:p w14:paraId="771D928F" w14:textId="5F816006" w:rsidR="001D190E" w:rsidRDefault="001D190E" w:rsidP="001D190E">
            <w:pPr>
              <w:pStyle w:val="ListParagraph"/>
              <w:numPr>
                <w:ilvl w:val="2"/>
                <w:numId w:val="13"/>
              </w:numPr>
              <w:rPr>
                <w:sz w:val="14"/>
                <w:szCs w:val="14"/>
              </w:rPr>
            </w:pPr>
            <w:r>
              <w:rPr>
                <w:b/>
                <w:bCs/>
                <w:color w:val="D13A54" w:themeColor="accent6" w:themeShade="BF"/>
                <w:sz w:val="14"/>
                <w:szCs w:val="14"/>
              </w:rPr>
              <w:t>Amelogenesis Imperfecta</w:t>
            </w:r>
            <w:r w:rsidRPr="001D190E">
              <w:rPr>
                <w:sz w:val="14"/>
                <w:szCs w:val="14"/>
              </w:rPr>
              <w:t>:</w:t>
            </w:r>
            <w:r>
              <w:rPr>
                <w:sz w:val="14"/>
                <w:szCs w:val="14"/>
              </w:rPr>
              <w:t xml:space="preserve"> teeth have normal size and shape, normal </w:t>
            </w:r>
            <w:proofErr w:type="gramStart"/>
            <w:r>
              <w:rPr>
                <w:sz w:val="14"/>
                <w:szCs w:val="14"/>
              </w:rPr>
              <w:t>dentine</w:t>
            </w:r>
            <w:proofErr w:type="gramEnd"/>
            <w:r>
              <w:rPr>
                <w:sz w:val="14"/>
                <w:szCs w:val="14"/>
              </w:rPr>
              <w:t xml:space="preserve"> and pulp but abnormal enamel (hypoplastic/</w:t>
            </w:r>
            <w:r w:rsidR="008B355F">
              <w:rPr>
                <w:sz w:val="14"/>
                <w:szCs w:val="14"/>
              </w:rPr>
              <w:t xml:space="preserve"> </w:t>
            </w:r>
            <w:r>
              <w:rPr>
                <w:sz w:val="14"/>
                <w:szCs w:val="14"/>
              </w:rPr>
              <w:t>hypomineralized/</w:t>
            </w:r>
            <w:r w:rsidR="008B355F">
              <w:rPr>
                <w:sz w:val="14"/>
                <w:szCs w:val="14"/>
              </w:rPr>
              <w:t xml:space="preserve"> </w:t>
            </w:r>
            <w:r>
              <w:rPr>
                <w:sz w:val="14"/>
                <w:szCs w:val="14"/>
              </w:rPr>
              <w:t>both).</w:t>
            </w:r>
          </w:p>
          <w:p w14:paraId="70C9FB60" w14:textId="77777777" w:rsidR="001D190E" w:rsidRDefault="001D190E" w:rsidP="001D190E">
            <w:pPr>
              <w:rPr>
                <w:sz w:val="14"/>
                <w:szCs w:val="14"/>
              </w:rPr>
            </w:pPr>
            <w:r w:rsidRPr="00D11F9B">
              <w:rPr>
                <w:b/>
                <w:bCs/>
                <w:color w:val="D6A024" w:themeColor="accent2" w:themeShade="BF"/>
                <w:sz w:val="14"/>
                <w:szCs w:val="14"/>
              </w:rPr>
              <w:t>Abnormalities of Dentine-Pulp</w:t>
            </w:r>
            <w:r w:rsidR="008B355F" w:rsidRPr="00D11F9B">
              <w:rPr>
                <w:color w:val="D6A024" w:themeColor="accent2" w:themeShade="BF"/>
                <w:sz w:val="14"/>
                <w:szCs w:val="14"/>
              </w:rPr>
              <w:t xml:space="preserve"> </w:t>
            </w:r>
            <w:r w:rsidR="008B355F">
              <w:rPr>
                <w:sz w:val="14"/>
                <w:szCs w:val="14"/>
              </w:rPr>
              <w:t xml:space="preserve">– Affects both dentitions, most disturbances have a genetic aetiology or metabolic aetiology (rickets/ hypoparathyroidism). </w:t>
            </w:r>
            <w:r w:rsidR="008B355F">
              <w:rPr>
                <w:b/>
                <w:bCs/>
                <w:sz w:val="14"/>
                <w:szCs w:val="14"/>
              </w:rPr>
              <w:t xml:space="preserve">Defect of collagen formation transmitted as an </w:t>
            </w:r>
            <w:r w:rsidR="008B355F">
              <w:rPr>
                <w:b/>
                <w:bCs/>
                <w:sz w:val="14"/>
                <w:szCs w:val="14"/>
                <w:u w:val="single"/>
              </w:rPr>
              <w:t>autosomal dominant trait</w:t>
            </w:r>
            <w:r w:rsidR="008B355F">
              <w:rPr>
                <w:sz w:val="14"/>
                <w:szCs w:val="14"/>
              </w:rPr>
              <w:t xml:space="preserve">. </w:t>
            </w:r>
          </w:p>
          <w:p w14:paraId="2D661071" w14:textId="5CC32311" w:rsidR="008B355F" w:rsidRPr="00D11F9B" w:rsidRDefault="008B355F" w:rsidP="00D11F9B">
            <w:pPr>
              <w:pStyle w:val="ListParagraph"/>
              <w:numPr>
                <w:ilvl w:val="0"/>
                <w:numId w:val="17"/>
              </w:numPr>
              <w:rPr>
                <w:sz w:val="14"/>
                <w:szCs w:val="14"/>
              </w:rPr>
            </w:pPr>
            <w:proofErr w:type="spellStart"/>
            <w:r w:rsidRPr="00D11F9B">
              <w:rPr>
                <w:b/>
                <w:bCs/>
                <w:color w:val="D13A54" w:themeColor="accent6" w:themeShade="BF"/>
                <w:sz w:val="14"/>
                <w:szCs w:val="14"/>
              </w:rPr>
              <w:t>Dentinogenesis</w:t>
            </w:r>
            <w:proofErr w:type="spellEnd"/>
            <w:r w:rsidRPr="00D11F9B">
              <w:rPr>
                <w:b/>
                <w:bCs/>
                <w:color w:val="D13A54" w:themeColor="accent6" w:themeShade="BF"/>
                <w:sz w:val="14"/>
                <w:szCs w:val="14"/>
              </w:rPr>
              <w:t xml:space="preserve"> Imperfecta</w:t>
            </w:r>
            <w:r w:rsidRPr="00D11F9B">
              <w:rPr>
                <w:sz w:val="14"/>
                <w:szCs w:val="14"/>
              </w:rPr>
              <w:t xml:space="preserve">: Hereditary development disturbance of dentin (alone or in conjunction with osteogenesis imperfecta). teeth have normal contour at eruption but present with a distinctive amber-like hue. Although enamel is normally, it is weakly attached to dentine and is rapidly lost (teeth show marked attrition). 3 Types: </w:t>
            </w:r>
            <w:r w:rsidRPr="00D11F9B">
              <w:rPr>
                <w:b/>
                <w:bCs/>
                <w:sz w:val="14"/>
                <w:szCs w:val="14"/>
              </w:rPr>
              <w:t>[D1— w/osteogenesis imperfecta] [D2—w/out systemic involvement] [D3—</w:t>
            </w:r>
            <w:proofErr w:type="spellStart"/>
            <w:r w:rsidRPr="00D11F9B">
              <w:rPr>
                <w:b/>
                <w:bCs/>
                <w:sz w:val="14"/>
                <w:szCs w:val="14"/>
              </w:rPr>
              <w:t>brandywine</w:t>
            </w:r>
            <w:proofErr w:type="spellEnd"/>
            <w:r w:rsidRPr="00D11F9B">
              <w:rPr>
                <w:b/>
                <w:bCs/>
                <w:sz w:val="14"/>
                <w:szCs w:val="14"/>
              </w:rPr>
              <w:t xml:space="preserve"> type with large pulp chambers]</w:t>
            </w:r>
            <w:r w:rsidRPr="00D11F9B">
              <w:rPr>
                <w:sz w:val="14"/>
                <w:szCs w:val="14"/>
              </w:rPr>
              <w:t>.</w:t>
            </w:r>
          </w:p>
          <w:p w14:paraId="5E3707A7" w14:textId="67778CBD" w:rsidR="008B355F" w:rsidRDefault="008B355F" w:rsidP="00D11F9B">
            <w:pPr>
              <w:pStyle w:val="ListParagraph"/>
              <w:numPr>
                <w:ilvl w:val="0"/>
                <w:numId w:val="17"/>
              </w:numPr>
              <w:rPr>
                <w:sz w:val="14"/>
                <w:szCs w:val="14"/>
              </w:rPr>
            </w:pPr>
            <w:r w:rsidRPr="00D11F9B">
              <w:rPr>
                <w:b/>
                <w:bCs/>
                <w:color w:val="D13A54" w:themeColor="accent6" w:themeShade="BF"/>
                <w:sz w:val="14"/>
                <w:szCs w:val="14"/>
              </w:rPr>
              <w:t xml:space="preserve">Regional </w:t>
            </w:r>
            <w:proofErr w:type="spellStart"/>
            <w:r w:rsidRPr="00D11F9B">
              <w:rPr>
                <w:b/>
                <w:bCs/>
                <w:color w:val="D13A54" w:themeColor="accent6" w:themeShade="BF"/>
                <w:sz w:val="14"/>
                <w:szCs w:val="14"/>
              </w:rPr>
              <w:t>odontodysplasia</w:t>
            </w:r>
            <w:proofErr w:type="spellEnd"/>
            <w:r w:rsidRPr="00D11F9B">
              <w:rPr>
                <w:b/>
                <w:bCs/>
                <w:color w:val="D13A54" w:themeColor="accent6" w:themeShade="BF"/>
                <w:sz w:val="14"/>
                <w:szCs w:val="14"/>
              </w:rPr>
              <w:t xml:space="preserve"> (ghost teeth)</w:t>
            </w:r>
            <w:r w:rsidRPr="00D11F9B">
              <w:rPr>
                <w:sz w:val="14"/>
                <w:szCs w:val="14"/>
              </w:rPr>
              <w:t xml:space="preserve">: affects both primary &amp; secondary dentitions. Seen most in </w:t>
            </w:r>
            <w:r w:rsidRPr="00D11F9B">
              <w:rPr>
                <w:b/>
                <w:bCs/>
                <w:sz w:val="14"/>
                <w:szCs w:val="14"/>
              </w:rPr>
              <w:t>anterior maxilla</w:t>
            </w:r>
            <w:r w:rsidRPr="00D11F9B">
              <w:rPr>
                <w:sz w:val="14"/>
                <w:szCs w:val="14"/>
              </w:rPr>
              <w:t xml:space="preserve"> and is usually unilateral – </w:t>
            </w:r>
            <w:r w:rsidRPr="00D11F9B">
              <w:rPr>
                <w:sz w:val="14"/>
                <w:szCs w:val="14"/>
                <w:u w:val="single"/>
              </w:rPr>
              <w:t>Features</w:t>
            </w:r>
            <w:r w:rsidRPr="00D11F9B">
              <w:rPr>
                <w:sz w:val="14"/>
                <w:szCs w:val="14"/>
              </w:rPr>
              <w:t xml:space="preserve">: yellowish-brown crown, delayed eruption, irregular tooth shape with poorly mineralized enamel and a thin dentin. Root apex is wide open with pulp stones present.  </w:t>
            </w:r>
          </w:p>
          <w:p w14:paraId="705F178F" w14:textId="5A069C65" w:rsidR="004277E8" w:rsidRPr="004277E8" w:rsidRDefault="004277E8" w:rsidP="004277E8">
            <w:pPr>
              <w:rPr>
                <w:b/>
                <w:bCs/>
                <w:color w:val="D6A024" w:themeColor="accent2" w:themeShade="BF"/>
                <w:sz w:val="14"/>
                <w:szCs w:val="14"/>
              </w:rPr>
            </w:pPr>
            <w:r w:rsidRPr="004277E8">
              <w:rPr>
                <w:b/>
                <w:bCs/>
                <w:color w:val="D6A024" w:themeColor="accent2" w:themeShade="BF"/>
                <w:sz w:val="14"/>
                <w:szCs w:val="14"/>
              </w:rPr>
              <w:t>Abnormalities of Root</w:t>
            </w:r>
          </w:p>
          <w:p w14:paraId="652D88D7" w14:textId="77777777" w:rsidR="004277E8" w:rsidRDefault="004277E8" w:rsidP="004277E8">
            <w:pPr>
              <w:pStyle w:val="ListParagraph"/>
              <w:numPr>
                <w:ilvl w:val="0"/>
                <w:numId w:val="19"/>
              </w:numPr>
              <w:rPr>
                <w:sz w:val="14"/>
                <w:szCs w:val="14"/>
              </w:rPr>
            </w:pPr>
            <w:r w:rsidRPr="004277E8">
              <w:rPr>
                <w:b/>
                <w:bCs/>
                <w:color w:val="D13A54" w:themeColor="accent6" w:themeShade="BF"/>
                <w:sz w:val="14"/>
                <w:szCs w:val="14"/>
              </w:rPr>
              <w:t>Dilaceration</w:t>
            </w:r>
            <w:r w:rsidRPr="004277E8">
              <w:rPr>
                <w:sz w:val="14"/>
                <w:szCs w:val="14"/>
              </w:rPr>
              <w:t>: Crown of tooth is displaced from its normal alignment with the root due to an acute trauma. Tooth is bent along its long axis</w:t>
            </w:r>
          </w:p>
          <w:p w14:paraId="4AAAB112" w14:textId="46FCA407" w:rsidR="004277E8" w:rsidRPr="004277E8" w:rsidRDefault="004277E8" w:rsidP="004277E8">
            <w:pPr>
              <w:pStyle w:val="ListParagraph"/>
              <w:numPr>
                <w:ilvl w:val="0"/>
                <w:numId w:val="19"/>
              </w:numPr>
              <w:rPr>
                <w:sz w:val="14"/>
                <w:szCs w:val="14"/>
              </w:rPr>
            </w:pPr>
            <w:r w:rsidRPr="004277E8">
              <w:rPr>
                <w:b/>
                <w:bCs/>
                <w:color w:val="D13A54" w:themeColor="accent6" w:themeShade="BF"/>
                <w:sz w:val="14"/>
                <w:szCs w:val="14"/>
              </w:rPr>
              <w:t>Concrescence</w:t>
            </w:r>
            <w:r w:rsidRPr="004277E8">
              <w:rPr>
                <w:sz w:val="14"/>
                <w:szCs w:val="14"/>
              </w:rPr>
              <w:t>: roots of one or more teeth are united by cementum. Frequently seen in permanent dentition.</w:t>
            </w:r>
          </w:p>
          <w:p w14:paraId="788ECFE4" w14:textId="6D608237" w:rsidR="00D11F9B" w:rsidRPr="00D11F9B" w:rsidRDefault="00D11F9B" w:rsidP="00D11F9B">
            <w:pPr>
              <w:rPr>
                <w:color w:val="D6A024" w:themeColor="accent2" w:themeShade="BF"/>
                <w:sz w:val="14"/>
                <w:szCs w:val="14"/>
              </w:rPr>
            </w:pPr>
            <w:r w:rsidRPr="00D11F9B">
              <w:rPr>
                <w:b/>
                <w:bCs/>
                <w:color w:val="D6A024" w:themeColor="accent2" w:themeShade="BF"/>
                <w:sz w:val="14"/>
                <w:szCs w:val="14"/>
              </w:rPr>
              <w:t>Abnormalities of Cementu</w:t>
            </w:r>
            <w:r>
              <w:rPr>
                <w:b/>
                <w:bCs/>
                <w:color w:val="D6A024" w:themeColor="accent2" w:themeShade="BF"/>
                <w:sz w:val="14"/>
                <w:szCs w:val="14"/>
              </w:rPr>
              <w:t xml:space="preserve">m </w:t>
            </w:r>
          </w:p>
          <w:p w14:paraId="0D2A74DE" w14:textId="77777777" w:rsidR="00D11F9B" w:rsidRDefault="00D11F9B" w:rsidP="00D11F9B">
            <w:pPr>
              <w:pStyle w:val="ListParagraph"/>
              <w:numPr>
                <w:ilvl w:val="0"/>
                <w:numId w:val="18"/>
              </w:numPr>
              <w:rPr>
                <w:sz w:val="14"/>
                <w:szCs w:val="14"/>
              </w:rPr>
            </w:pPr>
            <w:proofErr w:type="spellStart"/>
            <w:r w:rsidRPr="00D11F9B">
              <w:rPr>
                <w:b/>
                <w:bCs/>
                <w:color w:val="D13A54" w:themeColor="accent6" w:themeShade="BF"/>
                <w:sz w:val="14"/>
                <w:szCs w:val="14"/>
              </w:rPr>
              <w:t>Hypercementosis</w:t>
            </w:r>
            <w:proofErr w:type="spellEnd"/>
            <w:r>
              <w:rPr>
                <w:sz w:val="14"/>
                <w:szCs w:val="14"/>
              </w:rPr>
              <w:t xml:space="preserve">: </w:t>
            </w:r>
            <w:r w:rsidR="004277E8">
              <w:rPr>
                <w:sz w:val="14"/>
                <w:szCs w:val="14"/>
              </w:rPr>
              <w:t>Abnormally high</w:t>
            </w:r>
            <w:r w:rsidR="004277E8">
              <w:rPr>
                <w:sz w:val="14"/>
                <w:szCs w:val="14"/>
              </w:rPr>
              <w:t xml:space="preserve"> </w:t>
            </w:r>
            <w:proofErr w:type="spellStart"/>
            <w:r w:rsidR="004277E8">
              <w:rPr>
                <w:sz w:val="14"/>
                <w:szCs w:val="14"/>
              </w:rPr>
              <w:t>cementogenesis</w:t>
            </w:r>
            <w:proofErr w:type="spellEnd"/>
            <w:r w:rsidR="004277E8">
              <w:rPr>
                <w:sz w:val="14"/>
                <w:szCs w:val="14"/>
              </w:rPr>
              <w:t xml:space="preserve"> du</w:t>
            </w:r>
            <w:r w:rsidR="004277E8">
              <w:rPr>
                <w:sz w:val="14"/>
                <w:szCs w:val="14"/>
              </w:rPr>
              <w:t>e</w:t>
            </w:r>
            <w:r w:rsidR="004277E8">
              <w:rPr>
                <w:sz w:val="14"/>
                <w:szCs w:val="14"/>
              </w:rPr>
              <w:t xml:space="preserve"> to periapical inflammation, mechanical stimulation, functionless teeth, Piaget’s disease or idiopathic.</w:t>
            </w:r>
            <w:r w:rsidR="004277E8">
              <w:rPr>
                <w:sz w:val="14"/>
                <w:szCs w:val="14"/>
              </w:rPr>
              <w:t xml:space="preserve"> It may also be associated with </w:t>
            </w:r>
            <w:r w:rsidR="004277E8">
              <w:rPr>
                <w:sz w:val="14"/>
                <w:szCs w:val="14"/>
                <w:u w:val="single"/>
              </w:rPr>
              <w:t>root concrescence</w:t>
            </w:r>
            <w:r w:rsidR="004277E8">
              <w:rPr>
                <w:sz w:val="14"/>
                <w:szCs w:val="14"/>
              </w:rPr>
              <w:t xml:space="preserve">, or </w:t>
            </w:r>
            <w:r w:rsidR="004277E8">
              <w:rPr>
                <w:sz w:val="14"/>
                <w:szCs w:val="14"/>
                <w:u w:val="single"/>
              </w:rPr>
              <w:t>ankylosis</w:t>
            </w:r>
            <w:r w:rsidR="004277E8">
              <w:rPr>
                <w:sz w:val="14"/>
                <w:szCs w:val="14"/>
              </w:rPr>
              <w:t>.</w:t>
            </w:r>
          </w:p>
          <w:p w14:paraId="7FC0C1B2" w14:textId="3D8D6A2E" w:rsidR="004277E8" w:rsidRPr="00D11F9B" w:rsidRDefault="004277E8" w:rsidP="00D11F9B">
            <w:pPr>
              <w:pStyle w:val="ListParagraph"/>
              <w:numPr>
                <w:ilvl w:val="0"/>
                <w:numId w:val="18"/>
              </w:numPr>
              <w:rPr>
                <w:sz w:val="14"/>
                <w:szCs w:val="14"/>
              </w:rPr>
            </w:pPr>
            <w:proofErr w:type="spellStart"/>
            <w:r>
              <w:rPr>
                <w:b/>
                <w:bCs/>
                <w:color w:val="D13A54" w:themeColor="accent6" w:themeShade="BF"/>
                <w:sz w:val="14"/>
                <w:szCs w:val="14"/>
              </w:rPr>
              <w:t>Hypocementosis</w:t>
            </w:r>
            <w:proofErr w:type="spellEnd"/>
            <w:r w:rsidRPr="004277E8">
              <w:rPr>
                <w:sz w:val="14"/>
                <w:szCs w:val="14"/>
              </w:rPr>
              <w:t>:</w:t>
            </w:r>
            <w:r>
              <w:rPr>
                <w:sz w:val="14"/>
                <w:szCs w:val="14"/>
              </w:rPr>
              <w:t xml:space="preserve"> Uncommon, reported in </w:t>
            </w:r>
            <w:r w:rsidRPr="004277E8">
              <w:rPr>
                <w:sz w:val="14"/>
                <w:szCs w:val="14"/>
                <w:u w:val="single"/>
              </w:rPr>
              <w:t>cleidocranial dysostosis</w:t>
            </w:r>
            <w:r w:rsidRPr="004277E8">
              <w:rPr>
                <w:sz w:val="14"/>
                <w:szCs w:val="14"/>
              </w:rPr>
              <w:t xml:space="preserve"> </w:t>
            </w:r>
            <w:r>
              <w:rPr>
                <w:sz w:val="14"/>
                <w:szCs w:val="14"/>
              </w:rPr>
              <w:t xml:space="preserve">and </w:t>
            </w:r>
            <w:r w:rsidRPr="004277E8">
              <w:rPr>
                <w:sz w:val="14"/>
                <w:szCs w:val="14"/>
                <w:u w:val="single"/>
              </w:rPr>
              <w:t>hypophosphatasia</w:t>
            </w:r>
            <w:r>
              <w:rPr>
                <w:sz w:val="14"/>
                <w:szCs w:val="14"/>
              </w:rPr>
              <w:t xml:space="preserve">. </w:t>
            </w:r>
          </w:p>
        </w:tc>
        <w:tc>
          <w:tcPr>
            <w:tcW w:w="1535" w:type="dxa"/>
            <w:tcBorders>
              <w:top w:val="nil"/>
              <w:bottom w:val="single" w:sz="18" w:space="0" w:color="auto"/>
              <w:right w:val="single" w:sz="18" w:space="0" w:color="auto"/>
            </w:tcBorders>
            <w:shd w:val="clear" w:color="auto" w:fill="F2F2F2" w:themeFill="background1" w:themeFillShade="F2"/>
          </w:tcPr>
          <w:p w14:paraId="69ABC742" w14:textId="21017823" w:rsidR="00D11F9B" w:rsidRPr="00D11F9B" w:rsidRDefault="00D11F9B" w:rsidP="00D11F9B">
            <w:pPr>
              <w:rPr>
                <w:b/>
                <w:bCs/>
                <w:color w:val="D6A024" w:themeColor="accent2" w:themeShade="BF"/>
                <w:sz w:val="14"/>
                <w:szCs w:val="14"/>
              </w:rPr>
            </w:pPr>
            <w:r w:rsidRPr="00D11F9B">
              <w:rPr>
                <w:b/>
                <w:bCs/>
                <w:color w:val="D6A024" w:themeColor="accent2" w:themeShade="BF"/>
                <w:sz w:val="14"/>
                <w:szCs w:val="14"/>
              </w:rPr>
              <w:t>Abnormal Eruption Time</w:t>
            </w:r>
          </w:p>
          <w:p w14:paraId="24639308" w14:textId="77777777" w:rsidR="001C1ADD" w:rsidRDefault="00D11F9B" w:rsidP="00D11F9B">
            <w:pPr>
              <w:pStyle w:val="ListParagraph"/>
              <w:numPr>
                <w:ilvl w:val="0"/>
                <w:numId w:val="14"/>
              </w:numPr>
              <w:rPr>
                <w:sz w:val="14"/>
                <w:szCs w:val="14"/>
              </w:rPr>
            </w:pPr>
            <w:r w:rsidRPr="00D11F9B">
              <w:rPr>
                <w:b/>
                <w:bCs/>
                <w:sz w:val="14"/>
                <w:szCs w:val="14"/>
              </w:rPr>
              <w:t>Precocious (Early)</w:t>
            </w:r>
            <w:r>
              <w:rPr>
                <w:sz w:val="14"/>
                <w:szCs w:val="14"/>
              </w:rPr>
              <w:t xml:space="preserve">: natal teeth (normal or supernumerary) </w:t>
            </w:r>
          </w:p>
          <w:p w14:paraId="5F2B80D3" w14:textId="77777777" w:rsidR="00D11F9B" w:rsidRPr="00D11F9B" w:rsidRDefault="00D11F9B" w:rsidP="00D11F9B">
            <w:pPr>
              <w:rPr>
                <w:b/>
                <w:bCs/>
                <w:color w:val="D6A024" w:themeColor="accent2" w:themeShade="BF"/>
                <w:sz w:val="14"/>
                <w:szCs w:val="14"/>
              </w:rPr>
            </w:pPr>
            <w:r w:rsidRPr="00D11F9B">
              <w:rPr>
                <w:b/>
                <w:bCs/>
                <w:color w:val="D6A024" w:themeColor="accent2" w:themeShade="BF"/>
                <w:sz w:val="14"/>
                <w:szCs w:val="14"/>
              </w:rPr>
              <w:t>Abnormal Eruption Position</w:t>
            </w:r>
          </w:p>
          <w:p w14:paraId="20D3BFFA" w14:textId="57891713" w:rsidR="00D11F9B" w:rsidRPr="00D11F9B" w:rsidRDefault="00D11F9B" w:rsidP="00D11F9B">
            <w:pPr>
              <w:pStyle w:val="ListParagraph"/>
              <w:numPr>
                <w:ilvl w:val="0"/>
                <w:numId w:val="16"/>
              </w:numPr>
              <w:rPr>
                <w:sz w:val="14"/>
                <w:szCs w:val="14"/>
              </w:rPr>
            </w:pPr>
            <w:r>
              <w:rPr>
                <w:b/>
                <w:bCs/>
                <w:sz w:val="14"/>
                <w:szCs w:val="14"/>
              </w:rPr>
              <w:t>Ectopic Teeth</w:t>
            </w:r>
          </w:p>
        </w:tc>
      </w:tr>
    </w:tbl>
    <w:p w14:paraId="4B38B077" w14:textId="693A2C7E" w:rsidR="00843773" w:rsidRDefault="00C73041" w:rsidP="00976B03"/>
    <w:p w14:paraId="77C9D475" w14:textId="14E881EB" w:rsidR="00C73041" w:rsidRDefault="00C73041" w:rsidP="00976B03"/>
    <w:p w14:paraId="36CCE020" w14:textId="5D95533E" w:rsidR="00C73041" w:rsidRDefault="00C73041" w:rsidP="00976B03">
      <w:r w:rsidRPr="00C73041">
        <w:lastRenderedPageBreak/>
        <w:drawing>
          <wp:inline distT="0" distB="0" distL="0" distR="0" wp14:anchorId="7D226618" wp14:editId="2BB393D1">
            <wp:extent cx="5186400" cy="327186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6400" cy="3271861"/>
                    </a:xfrm>
                    <a:prstGeom prst="rect">
                      <a:avLst/>
                    </a:prstGeom>
                  </pic:spPr>
                </pic:pic>
              </a:graphicData>
            </a:graphic>
          </wp:inline>
        </w:drawing>
      </w:r>
      <w:r w:rsidRPr="00C73041">
        <w:drawing>
          <wp:inline distT="0" distB="0" distL="0" distR="0" wp14:anchorId="44A7624A" wp14:editId="647298E2">
            <wp:extent cx="5657891" cy="2876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91" cy="2876571"/>
                    </a:xfrm>
                    <a:prstGeom prst="rect">
                      <a:avLst/>
                    </a:prstGeom>
                  </pic:spPr>
                </pic:pic>
              </a:graphicData>
            </a:graphic>
          </wp:inline>
        </w:drawing>
      </w:r>
    </w:p>
    <w:sectPr w:rsidR="00C73041" w:rsidSect="00976B0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19B"/>
    <w:multiLevelType w:val="hybridMultilevel"/>
    <w:tmpl w:val="82F0AC44"/>
    <w:lvl w:ilvl="0" w:tplc="E83019BC">
      <w:start w:val="1"/>
      <w:numFmt w:val="bullet"/>
      <w:lvlText w:val="-"/>
      <w:lvlJc w:val="left"/>
      <w:pPr>
        <w:ind w:left="360" w:hanging="360"/>
      </w:pPr>
      <w:rPr>
        <w:rFonts w:ascii="Franklin Gothic Book" w:eastAsiaTheme="minorEastAsia" w:hAnsi="Franklin Gothic Book"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562AC0"/>
    <w:multiLevelType w:val="hybridMultilevel"/>
    <w:tmpl w:val="32EAABF6"/>
    <w:lvl w:ilvl="0" w:tplc="AB10F2B4">
      <w:start w:val="1"/>
      <w:numFmt w:val="lowerLetter"/>
      <w:lvlText w:val="%1."/>
      <w:lvlJc w:val="left"/>
      <w:pPr>
        <w:ind w:left="450" w:hanging="360"/>
      </w:pPr>
      <w:rPr>
        <w:rFonts w:hint="default"/>
        <w:sz w:val="14"/>
        <w:szCs w:val="1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B0D35FA"/>
    <w:multiLevelType w:val="hybridMultilevel"/>
    <w:tmpl w:val="4596DC52"/>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6B05CB9"/>
    <w:multiLevelType w:val="hybridMultilevel"/>
    <w:tmpl w:val="645A6308"/>
    <w:lvl w:ilvl="0" w:tplc="9ADEE434">
      <w:start w:val="1"/>
      <w:numFmt w:val="bullet"/>
      <w:lvlText w:val=""/>
      <w:lvlJc w:val="left"/>
      <w:pPr>
        <w:ind w:left="810" w:hanging="360"/>
      </w:pPr>
      <w:rPr>
        <w:rFonts w:ascii="Symbol" w:eastAsiaTheme="minorEastAsia" w:hAnsi="Symbol" w:cstheme="minorBidi" w:hint="default"/>
        <w:b w:val="0"/>
        <w:bCs w:val="0"/>
        <w:color w:val="auto"/>
      </w:rPr>
    </w:lvl>
    <w:lvl w:ilvl="1" w:tplc="B2922CEA">
      <w:start w:val="1"/>
      <w:numFmt w:val="bullet"/>
      <w:lvlText w:val="o"/>
      <w:lvlJc w:val="left"/>
      <w:pPr>
        <w:ind w:left="1170" w:hanging="360"/>
      </w:pPr>
      <w:rPr>
        <w:rFonts w:ascii="Courier New" w:hAnsi="Courier New" w:cs="Courier New" w:hint="default"/>
        <w:color w:val="auto"/>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7D546ED"/>
    <w:multiLevelType w:val="hybridMultilevel"/>
    <w:tmpl w:val="716C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74289"/>
    <w:multiLevelType w:val="hybridMultilevel"/>
    <w:tmpl w:val="6FF6CE0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F143DE"/>
    <w:multiLevelType w:val="hybridMultilevel"/>
    <w:tmpl w:val="F8D47742"/>
    <w:lvl w:ilvl="0" w:tplc="A3EC4052">
      <w:start w:val="1"/>
      <w:numFmt w:val="lowerLetter"/>
      <w:lvlText w:val="%1."/>
      <w:lvlJc w:val="left"/>
      <w:pPr>
        <w:ind w:left="450" w:hanging="360"/>
      </w:pPr>
      <w:rPr>
        <w:rFonts w:hint="default"/>
        <w:b w:val="0"/>
        <w:bCs/>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8B36840"/>
    <w:multiLevelType w:val="hybridMultilevel"/>
    <w:tmpl w:val="AE183FEE"/>
    <w:lvl w:ilvl="0" w:tplc="A19688C6">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96464CD"/>
    <w:multiLevelType w:val="hybridMultilevel"/>
    <w:tmpl w:val="801888BA"/>
    <w:lvl w:ilvl="0" w:tplc="A8B256F6">
      <w:start w:val="1"/>
      <w:numFmt w:val="bullet"/>
      <w:lvlText w:val="-"/>
      <w:lvlJc w:val="left"/>
      <w:pPr>
        <w:ind w:left="990" w:hanging="360"/>
      </w:pPr>
      <w:rPr>
        <w:rFonts w:ascii="Franklin Gothic Book" w:eastAsiaTheme="minorEastAsia" w:hAnsi="Franklin Gothic Book"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3B5449A"/>
    <w:multiLevelType w:val="hybridMultilevel"/>
    <w:tmpl w:val="35624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43D57"/>
    <w:multiLevelType w:val="hybridMultilevel"/>
    <w:tmpl w:val="40349FCE"/>
    <w:lvl w:ilvl="0" w:tplc="5406F1C4">
      <w:start w:val="1"/>
      <w:numFmt w:val="lowerLetter"/>
      <w:lvlText w:val="%1."/>
      <w:lvlJc w:val="left"/>
      <w:pPr>
        <w:ind w:left="450" w:hanging="360"/>
      </w:pPr>
      <w:rPr>
        <w:rFonts w:hint="default"/>
        <w:b w:val="0"/>
        <w:bCs/>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56EE2467"/>
    <w:multiLevelType w:val="hybridMultilevel"/>
    <w:tmpl w:val="08002092"/>
    <w:lvl w:ilvl="0" w:tplc="00BC6F36">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A55BA8"/>
    <w:multiLevelType w:val="hybridMultilevel"/>
    <w:tmpl w:val="BDD641F6"/>
    <w:lvl w:ilvl="0" w:tplc="E46EF9DA">
      <w:start w:val="1"/>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639D3"/>
    <w:multiLevelType w:val="hybridMultilevel"/>
    <w:tmpl w:val="9176C668"/>
    <w:lvl w:ilvl="0" w:tplc="85BAB210">
      <w:start w:val="1"/>
      <w:numFmt w:val="bullet"/>
      <w:lvlText w:val="-"/>
      <w:lvlJc w:val="left"/>
      <w:pPr>
        <w:ind w:left="360" w:hanging="360"/>
      </w:pPr>
      <w:rPr>
        <w:rFonts w:ascii="Franklin Gothic Book" w:eastAsiaTheme="minorEastAsia" w:hAnsi="Franklin Gothic Book"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AA6D39"/>
    <w:multiLevelType w:val="hybridMultilevel"/>
    <w:tmpl w:val="09A8C738"/>
    <w:lvl w:ilvl="0" w:tplc="33C45EB6">
      <w:start w:val="1"/>
      <w:numFmt w:val="lowerLetter"/>
      <w:lvlText w:val="%1."/>
      <w:lvlJc w:val="left"/>
      <w:pPr>
        <w:ind w:left="450" w:hanging="360"/>
      </w:pPr>
      <w:rPr>
        <w:rFonts w:asciiTheme="minorHAnsi" w:eastAsiaTheme="minorEastAsia" w:hAnsiTheme="minorHAnsi" w:cstheme="minorBidi"/>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36904E2"/>
    <w:multiLevelType w:val="hybridMultilevel"/>
    <w:tmpl w:val="06426A78"/>
    <w:lvl w:ilvl="0" w:tplc="0DD40122">
      <w:start w:val="1"/>
      <w:numFmt w:val="decimal"/>
      <w:lvlText w:val="%1."/>
      <w:lvlJc w:val="left"/>
      <w:pPr>
        <w:ind w:left="810" w:hanging="360"/>
      </w:pPr>
      <w:rPr>
        <w:rFonts w:hint="default"/>
        <w:b w:val="0"/>
        <w:bCs w:val="0"/>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66E063CB"/>
    <w:multiLevelType w:val="hybridMultilevel"/>
    <w:tmpl w:val="2C30A6DE"/>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6FBD708D"/>
    <w:multiLevelType w:val="hybridMultilevel"/>
    <w:tmpl w:val="E7D8D044"/>
    <w:lvl w:ilvl="0" w:tplc="7AF81890">
      <w:start w:val="1"/>
      <w:numFmt w:val="lowerLetter"/>
      <w:lvlText w:val="%1."/>
      <w:lvlJc w:val="left"/>
      <w:pPr>
        <w:ind w:left="450" w:hanging="360"/>
      </w:pPr>
      <w:rPr>
        <w:rFonts w:hint="default"/>
        <w:b w:val="0"/>
        <w:bCs w:val="0"/>
      </w:rPr>
    </w:lvl>
    <w:lvl w:ilvl="1" w:tplc="9E70D4F6">
      <w:start w:val="1"/>
      <w:numFmt w:val="lowerLetter"/>
      <w:lvlText w:val="%2."/>
      <w:lvlJc w:val="left"/>
      <w:pPr>
        <w:ind w:left="450" w:hanging="360"/>
      </w:pPr>
      <w:rPr>
        <w:b w:val="0"/>
        <w:bCs w:val="0"/>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785F20C3"/>
    <w:multiLevelType w:val="hybridMultilevel"/>
    <w:tmpl w:val="50867F4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
  </w:num>
  <w:num w:numId="3">
    <w:abstractNumId w:val="3"/>
  </w:num>
  <w:num w:numId="4">
    <w:abstractNumId w:val="2"/>
  </w:num>
  <w:num w:numId="5">
    <w:abstractNumId w:val="12"/>
  </w:num>
  <w:num w:numId="6">
    <w:abstractNumId w:val="0"/>
  </w:num>
  <w:num w:numId="7">
    <w:abstractNumId w:val="13"/>
  </w:num>
  <w:num w:numId="8">
    <w:abstractNumId w:val="17"/>
  </w:num>
  <w:num w:numId="9">
    <w:abstractNumId w:val="7"/>
  </w:num>
  <w:num w:numId="10">
    <w:abstractNumId w:val="15"/>
  </w:num>
  <w:num w:numId="11">
    <w:abstractNumId w:val="8"/>
  </w:num>
  <w:num w:numId="12">
    <w:abstractNumId w:val="4"/>
  </w:num>
  <w:num w:numId="13">
    <w:abstractNumId w:val="14"/>
  </w:num>
  <w:num w:numId="14">
    <w:abstractNumId w:val="18"/>
  </w:num>
  <w:num w:numId="15">
    <w:abstractNumId w:val="9"/>
  </w:num>
  <w:num w:numId="16">
    <w:abstractNumId w:val="5"/>
  </w:num>
  <w:num w:numId="17">
    <w:abstractNumId w:val="10"/>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F6"/>
    <w:rsid w:val="001C1ADD"/>
    <w:rsid w:val="001D190E"/>
    <w:rsid w:val="00351A8D"/>
    <w:rsid w:val="004277E8"/>
    <w:rsid w:val="008B355F"/>
    <w:rsid w:val="008D62DC"/>
    <w:rsid w:val="00976B03"/>
    <w:rsid w:val="00B813F6"/>
    <w:rsid w:val="00C73041"/>
    <w:rsid w:val="00CD0616"/>
    <w:rsid w:val="00CD63E2"/>
    <w:rsid w:val="00D11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36A8"/>
  <w15:chartTrackingRefBased/>
  <w15:docId w15:val="{20B2D311-C798-49DD-B85B-29EE5FD9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3F6"/>
  </w:style>
  <w:style w:type="paragraph" w:styleId="Heading1">
    <w:name w:val="heading 1"/>
    <w:basedOn w:val="Normal"/>
    <w:next w:val="Normal"/>
    <w:link w:val="Heading1Char"/>
    <w:uiPriority w:val="9"/>
    <w:qFormat/>
    <w:rsid w:val="00B813F6"/>
    <w:pPr>
      <w:pBdr>
        <w:top w:val="single" w:sz="24" w:space="0" w:color="8C8D86" w:themeColor="accent1"/>
        <w:left w:val="single" w:sz="24" w:space="0" w:color="8C8D86" w:themeColor="accent1"/>
        <w:bottom w:val="single" w:sz="24" w:space="0" w:color="8C8D86" w:themeColor="accent1"/>
        <w:right w:val="single" w:sz="24" w:space="0" w:color="8C8D86" w:themeColor="accent1"/>
      </w:pBdr>
      <w:shd w:val="clear" w:color="auto" w:fill="8C8D8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813F6"/>
    <w:pPr>
      <w:pBdr>
        <w:top w:val="single" w:sz="24" w:space="0" w:color="E8E8E6" w:themeColor="accent1" w:themeTint="33"/>
        <w:left w:val="single" w:sz="24" w:space="0" w:color="E8E8E6" w:themeColor="accent1" w:themeTint="33"/>
        <w:bottom w:val="single" w:sz="24" w:space="0" w:color="E8E8E6" w:themeColor="accent1" w:themeTint="33"/>
        <w:right w:val="single" w:sz="24" w:space="0" w:color="E8E8E6" w:themeColor="accent1" w:themeTint="33"/>
      </w:pBdr>
      <w:shd w:val="clear" w:color="auto" w:fill="E8E8E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813F6"/>
    <w:pPr>
      <w:pBdr>
        <w:top w:val="single" w:sz="6" w:space="2" w:color="8C8D86" w:themeColor="accent1"/>
      </w:pBdr>
      <w:spacing w:before="300" w:after="0"/>
      <w:outlineLvl w:val="2"/>
    </w:pPr>
    <w:rPr>
      <w:caps/>
      <w:color w:val="454642" w:themeColor="accent1" w:themeShade="7F"/>
      <w:spacing w:val="15"/>
    </w:rPr>
  </w:style>
  <w:style w:type="paragraph" w:styleId="Heading4">
    <w:name w:val="heading 4"/>
    <w:basedOn w:val="Normal"/>
    <w:next w:val="Normal"/>
    <w:link w:val="Heading4Char"/>
    <w:uiPriority w:val="9"/>
    <w:semiHidden/>
    <w:unhideWhenUsed/>
    <w:qFormat/>
    <w:rsid w:val="00B813F6"/>
    <w:pPr>
      <w:pBdr>
        <w:top w:val="dotted" w:sz="6" w:space="2" w:color="8C8D86" w:themeColor="accent1"/>
      </w:pBdr>
      <w:spacing w:before="200" w:after="0"/>
      <w:outlineLvl w:val="3"/>
    </w:pPr>
    <w:rPr>
      <w:caps/>
      <w:color w:val="686963" w:themeColor="accent1" w:themeShade="BF"/>
      <w:spacing w:val="10"/>
    </w:rPr>
  </w:style>
  <w:style w:type="paragraph" w:styleId="Heading5">
    <w:name w:val="heading 5"/>
    <w:basedOn w:val="Normal"/>
    <w:next w:val="Normal"/>
    <w:link w:val="Heading5Char"/>
    <w:uiPriority w:val="9"/>
    <w:semiHidden/>
    <w:unhideWhenUsed/>
    <w:qFormat/>
    <w:rsid w:val="00B813F6"/>
    <w:pPr>
      <w:pBdr>
        <w:bottom w:val="single" w:sz="6" w:space="1" w:color="8C8D86" w:themeColor="accent1"/>
      </w:pBdr>
      <w:spacing w:before="200" w:after="0"/>
      <w:outlineLvl w:val="4"/>
    </w:pPr>
    <w:rPr>
      <w:caps/>
      <w:color w:val="686963" w:themeColor="accent1" w:themeShade="BF"/>
      <w:spacing w:val="10"/>
    </w:rPr>
  </w:style>
  <w:style w:type="paragraph" w:styleId="Heading6">
    <w:name w:val="heading 6"/>
    <w:basedOn w:val="Normal"/>
    <w:next w:val="Normal"/>
    <w:link w:val="Heading6Char"/>
    <w:uiPriority w:val="9"/>
    <w:semiHidden/>
    <w:unhideWhenUsed/>
    <w:qFormat/>
    <w:rsid w:val="00B813F6"/>
    <w:pPr>
      <w:pBdr>
        <w:bottom w:val="dotted" w:sz="6" w:space="1" w:color="8C8D86" w:themeColor="accent1"/>
      </w:pBdr>
      <w:spacing w:before="200" w:after="0"/>
      <w:outlineLvl w:val="5"/>
    </w:pPr>
    <w:rPr>
      <w:caps/>
      <w:color w:val="686963" w:themeColor="accent1" w:themeShade="BF"/>
      <w:spacing w:val="10"/>
    </w:rPr>
  </w:style>
  <w:style w:type="paragraph" w:styleId="Heading7">
    <w:name w:val="heading 7"/>
    <w:basedOn w:val="Normal"/>
    <w:next w:val="Normal"/>
    <w:link w:val="Heading7Char"/>
    <w:uiPriority w:val="9"/>
    <w:semiHidden/>
    <w:unhideWhenUsed/>
    <w:qFormat/>
    <w:rsid w:val="00B813F6"/>
    <w:pPr>
      <w:spacing w:before="200" w:after="0"/>
      <w:outlineLvl w:val="6"/>
    </w:pPr>
    <w:rPr>
      <w:caps/>
      <w:color w:val="686963" w:themeColor="accent1" w:themeShade="BF"/>
      <w:spacing w:val="10"/>
    </w:rPr>
  </w:style>
  <w:style w:type="paragraph" w:styleId="Heading8">
    <w:name w:val="heading 8"/>
    <w:basedOn w:val="Normal"/>
    <w:next w:val="Normal"/>
    <w:link w:val="Heading8Char"/>
    <w:uiPriority w:val="9"/>
    <w:semiHidden/>
    <w:unhideWhenUsed/>
    <w:qFormat/>
    <w:rsid w:val="00B813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13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F6"/>
    <w:rPr>
      <w:caps/>
      <w:color w:val="FFFFFF" w:themeColor="background1"/>
      <w:spacing w:val="15"/>
      <w:sz w:val="22"/>
      <w:szCs w:val="22"/>
      <w:shd w:val="clear" w:color="auto" w:fill="8C8D86" w:themeFill="accent1"/>
    </w:rPr>
  </w:style>
  <w:style w:type="character" w:customStyle="1" w:styleId="Heading2Char">
    <w:name w:val="Heading 2 Char"/>
    <w:basedOn w:val="DefaultParagraphFont"/>
    <w:link w:val="Heading2"/>
    <w:uiPriority w:val="9"/>
    <w:semiHidden/>
    <w:rsid w:val="00B813F6"/>
    <w:rPr>
      <w:caps/>
      <w:spacing w:val="15"/>
      <w:shd w:val="clear" w:color="auto" w:fill="E8E8E6" w:themeFill="accent1" w:themeFillTint="33"/>
    </w:rPr>
  </w:style>
  <w:style w:type="character" w:customStyle="1" w:styleId="Heading3Char">
    <w:name w:val="Heading 3 Char"/>
    <w:basedOn w:val="DefaultParagraphFont"/>
    <w:link w:val="Heading3"/>
    <w:uiPriority w:val="9"/>
    <w:semiHidden/>
    <w:rsid w:val="00B813F6"/>
    <w:rPr>
      <w:caps/>
      <w:color w:val="454642" w:themeColor="accent1" w:themeShade="7F"/>
      <w:spacing w:val="15"/>
    </w:rPr>
  </w:style>
  <w:style w:type="character" w:customStyle="1" w:styleId="Heading4Char">
    <w:name w:val="Heading 4 Char"/>
    <w:basedOn w:val="DefaultParagraphFont"/>
    <w:link w:val="Heading4"/>
    <w:uiPriority w:val="9"/>
    <w:semiHidden/>
    <w:rsid w:val="00B813F6"/>
    <w:rPr>
      <w:caps/>
      <w:color w:val="686963" w:themeColor="accent1" w:themeShade="BF"/>
      <w:spacing w:val="10"/>
    </w:rPr>
  </w:style>
  <w:style w:type="character" w:customStyle="1" w:styleId="Heading5Char">
    <w:name w:val="Heading 5 Char"/>
    <w:basedOn w:val="DefaultParagraphFont"/>
    <w:link w:val="Heading5"/>
    <w:uiPriority w:val="9"/>
    <w:semiHidden/>
    <w:rsid w:val="00B813F6"/>
    <w:rPr>
      <w:caps/>
      <w:color w:val="686963" w:themeColor="accent1" w:themeShade="BF"/>
      <w:spacing w:val="10"/>
    </w:rPr>
  </w:style>
  <w:style w:type="character" w:customStyle="1" w:styleId="Heading6Char">
    <w:name w:val="Heading 6 Char"/>
    <w:basedOn w:val="DefaultParagraphFont"/>
    <w:link w:val="Heading6"/>
    <w:uiPriority w:val="9"/>
    <w:semiHidden/>
    <w:rsid w:val="00B813F6"/>
    <w:rPr>
      <w:caps/>
      <w:color w:val="686963" w:themeColor="accent1" w:themeShade="BF"/>
      <w:spacing w:val="10"/>
    </w:rPr>
  </w:style>
  <w:style w:type="character" w:customStyle="1" w:styleId="Heading7Char">
    <w:name w:val="Heading 7 Char"/>
    <w:basedOn w:val="DefaultParagraphFont"/>
    <w:link w:val="Heading7"/>
    <w:uiPriority w:val="9"/>
    <w:semiHidden/>
    <w:rsid w:val="00B813F6"/>
    <w:rPr>
      <w:caps/>
      <w:color w:val="686963" w:themeColor="accent1" w:themeShade="BF"/>
      <w:spacing w:val="10"/>
    </w:rPr>
  </w:style>
  <w:style w:type="character" w:customStyle="1" w:styleId="Heading8Char">
    <w:name w:val="Heading 8 Char"/>
    <w:basedOn w:val="DefaultParagraphFont"/>
    <w:link w:val="Heading8"/>
    <w:uiPriority w:val="9"/>
    <w:semiHidden/>
    <w:rsid w:val="00B813F6"/>
    <w:rPr>
      <w:caps/>
      <w:spacing w:val="10"/>
      <w:sz w:val="18"/>
      <w:szCs w:val="18"/>
    </w:rPr>
  </w:style>
  <w:style w:type="character" w:customStyle="1" w:styleId="Heading9Char">
    <w:name w:val="Heading 9 Char"/>
    <w:basedOn w:val="DefaultParagraphFont"/>
    <w:link w:val="Heading9"/>
    <w:uiPriority w:val="9"/>
    <w:semiHidden/>
    <w:rsid w:val="00B813F6"/>
    <w:rPr>
      <w:i/>
      <w:iCs/>
      <w:caps/>
      <w:spacing w:val="10"/>
      <w:sz w:val="18"/>
      <w:szCs w:val="18"/>
    </w:rPr>
  </w:style>
  <w:style w:type="paragraph" w:styleId="Caption">
    <w:name w:val="caption"/>
    <w:basedOn w:val="Normal"/>
    <w:next w:val="Normal"/>
    <w:uiPriority w:val="35"/>
    <w:semiHidden/>
    <w:unhideWhenUsed/>
    <w:qFormat/>
    <w:rsid w:val="00B813F6"/>
    <w:rPr>
      <w:b/>
      <w:bCs/>
      <w:color w:val="686963" w:themeColor="accent1" w:themeShade="BF"/>
      <w:sz w:val="16"/>
      <w:szCs w:val="16"/>
    </w:rPr>
  </w:style>
  <w:style w:type="paragraph" w:styleId="Title">
    <w:name w:val="Title"/>
    <w:basedOn w:val="Normal"/>
    <w:next w:val="Normal"/>
    <w:link w:val="TitleChar"/>
    <w:uiPriority w:val="10"/>
    <w:qFormat/>
    <w:rsid w:val="00B813F6"/>
    <w:pPr>
      <w:spacing w:before="0" w:after="0"/>
    </w:pPr>
    <w:rPr>
      <w:rFonts w:asciiTheme="majorHAnsi" w:eastAsiaTheme="majorEastAsia" w:hAnsiTheme="majorHAnsi" w:cstheme="majorBidi"/>
      <w:caps/>
      <w:color w:val="8C8D86" w:themeColor="accent1"/>
      <w:spacing w:val="10"/>
      <w:sz w:val="52"/>
      <w:szCs w:val="52"/>
    </w:rPr>
  </w:style>
  <w:style w:type="character" w:customStyle="1" w:styleId="TitleChar">
    <w:name w:val="Title Char"/>
    <w:basedOn w:val="DefaultParagraphFont"/>
    <w:link w:val="Title"/>
    <w:uiPriority w:val="10"/>
    <w:rsid w:val="00B813F6"/>
    <w:rPr>
      <w:rFonts w:asciiTheme="majorHAnsi" w:eastAsiaTheme="majorEastAsia" w:hAnsiTheme="majorHAnsi" w:cstheme="majorBidi"/>
      <w:caps/>
      <w:color w:val="8C8D86" w:themeColor="accent1"/>
      <w:spacing w:val="10"/>
      <w:sz w:val="52"/>
      <w:szCs w:val="52"/>
    </w:rPr>
  </w:style>
  <w:style w:type="paragraph" w:styleId="Subtitle">
    <w:name w:val="Subtitle"/>
    <w:basedOn w:val="Normal"/>
    <w:next w:val="Normal"/>
    <w:link w:val="SubtitleChar"/>
    <w:uiPriority w:val="11"/>
    <w:qFormat/>
    <w:rsid w:val="00B813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13F6"/>
    <w:rPr>
      <w:caps/>
      <w:color w:val="595959" w:themeColor="text1" w:themeTint="A6"/>
      <w:spacing w:val="10"/>
      <w:sz w:val="21"/>
      <w:szCs w:val="21"/>
    </w:rPr>
  </w:style>
  <w:style w:type="character" w:styleId="Strong">
    <w:name w:val="Strong"/>
    <w:uiPriority w:val="22"/>
    <w:qFormat/>
    <w:rsid w:val="00B813F6"/>
    <w:rPr>
      <w:b/>
      <w:bCs/>
    </w:rPr>
  </w:style>
  <w:style w:type="character" w:styleId="Emphasis">
    <w:name w:val="Emphasis"/>
    <w:uiPriority w:val="20"/>
    <w:qFormat/>
    <w:rsid w:val="00B813F6"/>
    <w:rPr>
      <w:caps/>
      <w:color w:val="454642" w:themeColor="accent1" w:themeShade="7F"/>
      <w:spacing w:val="5"/>
    </w:rPr>
  </w:style>
  <w:style w:type="paragraph" w:styleId="NoSpacing">
    <w:name w:val="No Spacing"/>
    <w:uiPriority w:val="1"/>
    <w:qFormat/>
    <w:rsid w:val="00B813F6"/>
    <w:pPr>
      <w:spacing w:after="0" w:line="240" w:lineRule="auto"/>
    </w:pPr>
  </w:style>
  <w:style w:type="paragraph" w:styleId="Quote">
    <w:name w:val="Quote"/>
    <w:basedOn w:val="Normal"/>
    <w:next w:val="Normal"/>
    <w:link w:val="QuoteChar"/>
    <w:uiPriority w:val="29"/>
    <w:qFormat/>
    <w:rsid w:val="00B813F6"/>
    <w:rPr>
      <w:i/>
      <w:iCs/>
      <w:sz w:val="24"/>
      <w:szCs w:val="24"/>
    </w:rPr>
  </w:style>
  <w:style w:type="character" w:customStyle="1" w:styleId="QuoteChar">
    <w:name w:val="Quote Char"/>
    <w:basedOn w:val="DefaultParagraphFont"/>
    <w:link w:val="Quote"/>
    <w:uiPriority w:val="29"/>
    <w:rsid w:val="00B813F6"/>
    <w:rPr>
      <w:i/>
      <w:iCs/>
      <w:sz w:val="24"/>
      <w:szCs w:val="24"/>
    </w:rPr>
  </w:style>
  <w:style w:type="paragraph" w:styleId="IntenseQuote">
    <w:name w:val="Intense Quote"/>
    <w:basedOn w:val="Normal"/>
    <w:next w:val="Normal"/>
    <w:link w:val="IntenseQuoteChar"/>
    <w:uiPriority w:val="30"/>
    <w:qFormat/>
    <w:rsid w:val="00B813F6"/>
    <w:pPr>
      <w:spacing w:before="240" w:after="240" w:line="240" w:lineRule="auto"/>
      <w:ind w:left="1080" w:right="1080"/>
      <w:jc w:val="center"/>
    </w:pPr>
    <w:rPr>
      <w:color w:val="8C8D86" w:themeColor="accent1"/>
      <w:sz w:val="24"/>
      <w:szCs w:val="24"/>
    </w:rPr>
  </w:style>
  <w:style w:type="character" w:customStyle="1" w:styleId="IntenseQuoteChar">
    <w:name w:val="Intense Quote Char"/>
    <w:basedOn w:val="DefaultParagraphFont"/>
    <w:link w:val="IntenseQuote"/>
    <w:uiPriority w:val="30"/>
    <w:rsid w:val="00B813F6"/>
    <w:rPr>
      <w:color w:val="8C8D86" w:themeColor="accent1"/>
      <w:sz w:val="24"/>
      <w:szCs w:val="24"/>
    </w:rPr>
  </w:style>
  <w:style w:type="character" w:styleId="SubtleEmphasis">
    <w:name w:val="Subtle Emphasis"/>
    <w:uiPriority w:val="19"/>
    <w:qFormat/>
    <w:rsid w:val="00B813F6"/>
    <w:rPr>
      <w:i/>
      <w:iCs/>
      <w:color w:val="454642" w:themeColor="accent1" w:themeShade="7F"/>
    </w:rPr>
  </w:style>
  <w:style w:type="character" w:styleId="IntenseEmphasis">
    <w:name w:val="Intense Emphasis"/>
    <w:uiPriority w:val="21"/>
    <w:qFormat/>
    <w:rsid w:val="00B813F6"/>
    <w:rPr>
      <w:b/>
      <w:bCs/>
      <w:caps/>
      <w:color w:val="454642" w:themeColor="accent1" w:themeShade="7F"/>
      <w:spacing w:val="10"/>
    </w:rPr>
  </w:style>
  <w:style w:type="character" w:styleId="SubtleReference">
    <w:name w:val="Subtle Reference"/>
    <w:uiPriority w:val="31"/>
    <w:qFormat/>
    <w:rsid w:val="00B813F6"/>
    <w:rPr>
      <w:b/>
      <w:bCs/>
      <w:color w:val="8C8D86" w:themeColor="accent1"/>
    </w:rPr>
  </w:style>
  <w:style w:type="character" w:styleId="IntenseReference">
    <w:name w:val="Intense Reference"/>
    <w:uiPriority w:val="32"/>
    <w:qFormat/>
    <w:rsid w:val="00B813F6"/>
    <w:rPr>
      <w:b/>
      <w:bCs/>
      <w:i/>
      <w:iCs/>
      <w:caps/>
      <w:color w:val="8C8D86" w:themeColor="accent1"/>
    </w:rPr>
  </w:style>
  <w:style w:type="character" w:styleId="BookTitle">
    <w:name w:val="Book Title"/>
    <w:uiPriority w:val="33"/>
    <w:qFormat/>
    <w:rsid w:val="00B813F6"/>
    <w:rPr>
      <w:b/>
      <w:bCs/>
      <w:i/>
      <w:iCs/>
      <w:spacing w:val="0"/>
    </w:rPr>
  </w:style>
  <w:style w:type="paragraph" w:styleId="TOCHeading">
    <w:name w:val="TOC Heading"/>
    <w:basedOn w:val="Heading1"/>
    <w:next w:val="Normal"/>
    <w:uiPriority w:val="39"/>
    <w:semiHidden/>
    <w:unhideWhenUsed/>
    <w:qFormat/>
    <w:rsid w:val="00B813F6"/>
    <w:pPr>
      <w:outlineLvl w:val="9"/>
    </w:pPr>
  </w:style>
  <w:style w:type="table" w:styleId="TableGrid">
    <w:name w:val="Table Grid"/>
    <w:basedOn w:val="TableNormal"/>
    <w:uiPriority w:val="39"/>
    <w:rsid w:val="00B813F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74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Yamen Walid Zakhour</dc:creator>
  <cp:keywords/>
  <dc:description/>
  <cp:lastModifiedBy>Yamen Walid Zakhour</cp:lastModifiedBy>
  <cp:revision>1</cp:revision>
  <dcterms:created xsi:type="dcterms:W3CDTF">2020-07-04T06:45:00Z</dcterms:created>
  <dcterms:modified xsi:type="dcterms:W3CDTF">2020-07-04T08:22:00Z</dcterms:modified>
</cp:coreProperties>
</file>