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15578A" w:sz="4" w:space="8"/>
        </w:pBdr>
        <w:shd w:val="clear" w:fill="EAF2F7"/>
        <w:spacing w:before="0" w:after="0"/>
      </w:pPr>
    </w:p>
    <w:tbl>
      <w:tblPr>
        <w:tblStyle w:val="9"/>
        <w:tblW w:w="935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5"/>
        <w:gridCol w:w="4675"/>
      </w:tblGrid>
      <w:t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236980" cy="543560"/>
                  <wp:effectExtent l="0" t="0" r="1270" b="8890"/>
                  <wp:docPr id="3" name="Picture 3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54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523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hd w:val="clear" w:fill="EAF2F7"/>
      </w:pPr>
    </w:p>
    <w:p>
      <w:pPr>
        <w:spacing w:after="1400"/>
      </w:pPr>
    </w:p>
    <w:p>
      <w:pPr>
        <w:numPr>
          <w:ilvl w:val="0"/>
          <w:numId w:val="0"/>
        </w:numPr>
        <w:spacing w:after="60"/>
        <w:ind w:leftChars="0"/>
        <w:jc w:val="center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fr-FR"/>
        </w:rPr>
      </w:pPr>
      <w:r>
        <w:rPr>
          <w:rFonts w:hint="default" w:ascii="Calibri" w:hAnsi="Calibri" w:eastAsia="Calibri" w:cs="Calibri"/>
          <w:b/>
          <w:bCs/>
          <w:color w:val="065E55"/>
          <w:sz w:val="44"/>
          <w:szCs w:val="44"/>
          <w:lang w:val="fr-FR"/>
        </w:rPr>
        <w:t>VISITOR MANAGEMENT APP</w:t>
      </w:r>
    </w:p>
    <w:p>
      <w:pPr>
        <w:pBdr>
          <w:bottom w:val="single" w:color="B51237" w:sz="12" w:space="6"/>
        </w:pBdr>
        <w:spacing w:after="260"/>
        <w:jc w:val="center"/>
      </w:pPr>
      <w:r>
        <w:rPr>
          <w:sz w:val="4"/>
          <w:szCs w:val="4"/>
        </w:rPr>
        <w:t xml:space="preserve">  </w:t>
      </w:r>
    </w:p>
    <w:p>
      <w:pPr>
        <w:spacing w:after="500"/>
        <w:jc w:val="center"/>
      </w:pPr>
      <w:r>
        <w:rPr>
          <w:i/>
          <w:iCs/>
          <w:color w:val="4A4A4A"/>
          <w:sz w:val="26"/>
          <w:szCs w:val="26"/>
        </w:rPr>
        <w:t>Excellence Program — Infineon Technologies × BIT</w:t>
      </w:r>
    </w:p>
    <w:p>
      <w:pPr>
        <w:spacing w:after="600"/>
      </w:pPr>
    </w:p>
    <w:p>
      <w:pPr>
        <w:spacing w:after="700"/>
        <w:jc w:val="center"/>
      </w:pPr>
      <w:r>
        <w:rPr>
          <w:b/>
          <w:bCs/>
          <w:color w:val="1A1A1A"/>
          <w:sz w:val="28"/>
          <w:szCs w:val="28"/>
        </w:rPr>
        <w:t>Alix Carine VEBAMBA</w:t>
      </w:r>
    </w:p>
    <w:p>
      <w:pPr>
        <w:spacing w:after="900"/>
      </w:pPr>
    </w:p>
    <w:p>
      <w:pPr>
        <w:spacing w:after="80"/>
        <w:jc w:val="center"/>
        <w:rPr>
          <w:color w:val="1A1A1A"/>
          <w:sz w:val="21"/>
          <w:szCs w:val="21"/>
        </w:rPr>
      </w:pPr>
    </w:p>
    <w:p>
      <w:pPr>
        <w:spacing w:after="80"/>
        <w:jc w:val="center"/>
        <w:rPr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t xml:space="preserve">Project: </w:t>
      </w:r>
      <w:r>
        <w:rPr>
          <w:color w:val="1A1A1A"/>
          <w:sz w:val="28"/>
          <w:szCs w:val="28"/>
        </w:rPr>
        <w:t>Sustainable Dried Mango Production &amp; Export Farm — Banfora, Burkina Faso</w:t>
      </w:r>
    </w:p>
    <w:p>
      <w:pPr>
        <w:spacing w:after="1600"/>
      </w:pPr>
    </w:p>
    <w:p>
      <w:pPr>
        <w:spacing w:after="1600"/>
      </w:pPr>
    </w:p>
    <w:p>
      <w:pPr>
        <w:pBdr>
          <w:top w:val="single" w:color="15578A" w:sz="4" w:space="8"/>
        </w:pBdr>
        <w:shd w:val="clear" w:fill="EAF2F7"/>
        <w:spacing w:before="100" w:after="100"/>
        <w:jc w:val="center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  <w:r>
        <w:rPr>
          <w:b/>
          <w:bCs/>
          <w:color w:val="0D3B5C"/>
          <w:sz w:val="20"/>
          <w:szCs w:val="20"/>
        </w:rPr>
        <w:t>Program year: 2025 – 2026</w:t>
      </w:r>
    </w:p>
    <w:p>
      <w:pPr>
        <w:numPr>
          <w:ilvl w:val="0"/>
          <w:numId w:val="1"/>
        </w:numPr>
        <w:spacing w:after="60"/>
        <w:ind w:left="420" w:leftChars="0" w:hanging="420" w:firstLineChars="0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fr-FR"/>
        </w:rPr>
        <w:t>Week</w:t>
      </w: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  <w:t>01</w:t>
      </w:r>
    </w:p>
    <w:p>
      <w:pPr>
        <w:spacing w:after="60"/>
        <w:rPr>
          <w:rFonts w:ascii="Calibri" w:hAnsi="Calibri" w:eastAsia="Calibri" w:cs="Calibri"/>
          <w:b/>
          <w:bCs/>
          <w:color w:val="065E55"/>
          <w:sz w:val="40"/>
          <w:szCs w:val="40"/>
        </w:rPr>
      </w:pPr>
    </w:p>
    <w:p>
      <w:pPr>
        <w:keepNext w:val="0"/>
        <w:keepLines w:val="0"/>
        <w:widowControl/>
        <w:suppressLineNumbers w:val="0"/>
        <w:jc w:val="left"/>
        <w:rPr>
          <w:rFonts w:ascii="Calibri" w:hAnsi="Calibri" w:eastAsia="Calibri" w:cs="Calibri"/>
          <w:b/>
          <w:bCs/>
          <w:color w:val="065E55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65E55"/>
          <w:sz w:val="40"/>
          <w:szCs w:val="40"/>
        </w:rPr>
        <w:t>Visitor Management</w:t>
      </w: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  <w:t>-</w:t>
      </w:r>
      <w:r>
        <w:rPr>
          <w:rFonts w:ascii="Calibri" w:hAnsi="Calibri" w:eastAsia="Calibri" w:cs="Calibri"/>
          <w:b/>
          <w:bCs/>
          <w:color w:val="065E55"/>
          <w:sz w:val="40"/>
          <w:szCs w:val="40"/>
          <w:lang w:val="en-US" w:eastAsia="zh-CN"/>
        </w:rPr>
        <w:t>Foundation Review</w:t>
      </w:r>
    </w:p>
    <w:p>
      <w:pPr>
        <w:spacing w:after="60"/>
      </w:pP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 xml:space="preserve">Purpose </w:t>
      </w:r>
    </w:p>
    <w:p>
      <w:pPr>
        <w:spacing w:after="2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This document details the 6 functionalities of the Visitor Management module, an internal tool for the farm team to manage every step of a visitor's journey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 xml:space="preserve">, </w:t>
      </w:r>
      <w:r>
        <w:rPr>
          <w:rFonts w:ascii="Calibri" w:hAnsi="Calibri" w:eastAsia="Calibri" w:cs="Calibri"/>
          <w:color w:val="0F2A26"/>
          <w:sz w:val="24"/>
          <w:szCs w:val="24"/>
        </w:rPr>
        <w:t>from booking a tour to collecting feedback afterwards. It is used by staff (guides, front desk), not by visitors themselves.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The 6 functionalities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01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Farm tour scheduling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Gives the team an overview of the week: which time slots are open, how many spots remain, which are full.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Without it, the team risks accepting more visitors than the farm can safely handle (guide availability, safety, tour capacity). It prevents overbooking.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A max-capacity rule (10 visitors/slot in the mockup), 2 slots per day, closed on Sundays. A full version would also need to account for public holidays, weather cancellations, and guide availability.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02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Visitor registration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entry form staff fill in once a visitor or group is confirmed: name, group size, contact, date, preferred language, visitor type.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the single source of truth on who is coming, so the team can prepare the visit properly (e.g. arrange a translator for a German buyer).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The language field is strategic: the farm exports to Germany, so a German buyer visiting may need translation support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potentially linking to No-Reesa, last year's Moore-German translation app.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03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Educational program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itinerary the guide follows during the visit: 5 stops (welcome &amp; safety, solar, orchard, dryer, wrap-up), each with an estimated duration.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It standardizes the tour so every guide tells the same coherent story, regardless of who is leading the visit that day.</w:t>
      </w:r>
    </w:p>
    <w:p>
      <w:pPr>
        <w:spacing w:after="100"/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Content for each stop must be validated with the owner of that module — solar with Aida, machinery with Jean-Louis. Alix coordinates the tour; the technical content comes from them.</w:t>
      </w:r>
    </w:p>
    <w:p>
      <w:pPr>
        <w:spacing w:before="320" w:after="80"/>
        <w:rPr>
          <w:rFonts w:ascii="Calibri" w:hAnsi="Calibri" w:eastAsia="Calibri" w:cs="Calibri"/>
          <w:b/>
          <w:bCs/>
          <w:color w:val="0A8276"/>
          <w:sz w:val="28"/>
          <w:szCs w:val="28"/>
        </w:rPr>
      </w:pP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04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Safety briefings tracker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Records and timestamps that each group received the mandatory safety briefing before entering the farm.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This is a liability matter: in case of an incident, the farm must be able to prove the visitor was briefed. It protects both the farm and the visitor.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Needs a clear process: who delivers the briefing, how proof is captured (signature? checkbox on a tablet?), and who can access this log if needed.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05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Booking system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The full administrative flow of a reservation, from initial request to confirmation and a reminder 24h before the visit.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Prevents groups from falling through the cracks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a booking that's never confirmed, or a visit forgotten for lack of a reminder.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This flow must connect to the scheduling module (01)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otherwise a booking could be confirmed on a slot that's already full.</w:t>
      </w:r>
    </w:p>
    <w:p>
      <w:pPr>
        <w:spacing w:before="320" w:after="80"/>
        <w:rPr>
          <w:sz w:val="28"/>
          <w:szCs w:val="28"/>
        </w:rPr>
      </w:pPr>
      <w:r>
        <w:rPr>
          <w:rFonts w:ascii="Calibri" w:hAnsi="Calibri" w:eastAsia="Calibri" w:cs="Calibri"/>
          <w:b/>
          <w:bCs/>
          <w:color w:val="0A8276"/>
          <w:sz w:val="28"/>
          <w:szCs w:val="28"/>
        </w:rPr>
        <w:t xml:space="preserve">06  </w:t>
      </w:r>
      <w:r>
        <w:rPr>
          <w:rFonts w:ascii="Calibri" w:hAnsi="Calibri" w:eastAsia="Calibri" w:cs="Calibri"/>
          <w:b/>
          <w:bCs/>
          <w:color w:val="065E55"/>
          <w:sz w:val="28"/>
          <w:szCs w:val="28"/>
        </w:rPr>
        <w:t>Feedback collection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 it does: </w:t>
      </w:r>
      <w:r>
        <w:rPr>
          <w:rFonts w:ascii="Calibri" w:hAnsi="Calibri" w:eastAsia="Calibri" w:cs="Calibri"/>
          <w:color w:val="0F2A26"/>
          <w:sz w:val="24"/>
          <w:szCs w:val="24"/>
        </w:rPr>
        <w:t>A short survey submitted to visitors after the tour: overall rating, clarity of the safety briefing, educational value, likelihood to recommend.</w:t>
      </w:r>
    </w:p>
    <w:p>
      <w:pPr>
        <w:spacing w:after="100"/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Why it matters: </w:t>
      </w:r>
      <w:r>
        <w:rPr>
          <w:rFonts w:ascii="Calibri" w:hAnsi="Calibri" w:eastAsia="Calibri" w:cs="Calibri"/>
          <w:color w:val="0F2A26"/>
          <w:sz w:val="24"/>
          <w:szCs w:val="24"/>
        </w:rPr>
        <w:t>Enables continuous improvement of the tour experience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e.g. if visitors consistently say the safety briefing is unclear, that's a signal to rework it.</w:t>
      </w:r>
    </w:p>
    <w:p>
      <w:pPr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color w:val="0A8276"/>
          <w:sz w:val="24"/>
          <w:szCs w:val="24"/>
        </w:rPr>
        <w:t xml:space="preserve">What's behind it: </w:t>
      </w:r>
      <w:r>
        <w:rPr>
          <w:rFonts w:ascii="Calibri" w:hAnsi="Calibri" w:eastAsia="Calibri" w:cs="Calibri"/>
          <w:color w:val="0F2A26"/>
          <w:sz w:val="24"/>
          <w:szCs w:val="24"/>
        </w:rPr>
        <w:t>Requires a process to compile responses into concrete actions, not just collect scores that go unused.</w:t>
      </w:r>
    </w:p>
    <w:p>
      <w:pPr>
        <w:pStyle w:val="2"/>
        <w:pBdr>
          <w:bottom w:val="single" w:color="0A8276" w:sz="8" w:space="4"/>
        </w:pBdr>
        <w:spacing w:before="200" w:after="120"/>
      </w:pPr>
      <w:r>
        <w:rPr>
          <w:rFonts w:ascii="Calibri" w:hAnsi="Calibri" w:eastAsia="Calibri" w:cs="Calibri"/>
          <w:b/>
          <w:bCs/>
          <w:color w:val="065E55"/>
          <w:sz w:val="30"/>
          <w:szCs w:val="30"/>
        </w:rPr>
        <w:t>Context note</w:t>
      </w: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  <w:r>
        <w:rPr>
          <w:rFonts w:ascii="Calibri" w:hAnsi="Calibri" w:eastAsia="Calibri" w:cs="Calibri"/>
          <w:color w:val="0F2A26"/>
          <w:sz w:val="24"/>
          <w:szCs w:val="24"/>
        </w:rPr>
        <w:t>Last year's study of the sustainable farm included a module also named "Visitor Management," but it referred to No-Reesa, a Moore-German voice translation app for buyer negotiations</w:t>
      </w:r>
      <w:r>
        <w:rPr>
          <w:rFonts w:hint="default" w:ascii="Calibri" w:hAnsi="Calibri" w:eastAsia="Calibri" w:cs="Calibri"/>
          <w:color w:val="0F2A26"/>
          <w:sz w:val="24"/>
          <w:szCs w:val="24"/>
          <w:lang w:val="en-US"/>
        </w:rPr>
        <w:t>,</w:t>
      </w:r>
      <w:r>
        <w:rPr>
          <w:rFonts w:ascii="Calibri" w:hAnsi="Calibri" w:eastAsia="Calibri" w:cs="Calibri"/>
          <w:color w:val="0F2A26"/>
          <w:sz w:val="24"/>
          <w:szCs w:val="24"/>
        </w:rPr>
        <w:t xml:space="preserve"> not a farm visit management system. This week's task therefore builds on a new scope rather than a direct continuation, while remaining consistent with the farm's real infrastructure (solar plant, irrigation, processing, security).</w:t>
      </w: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spacing w:after="100"/>
        <w:rPr>
          <w:rFonts w:ascii="Calibri" w:hAnsi="Calibri" w:eastAsia="Calibri" w:cs="Calibri"/>
          <w:color w:val="0F2A26"/>
          <w:sz w:val="24"/>
          <w:szCs w:val="24"/>
        </w:rPr>
      </w:pPr>
    </w:p>
    <w:p>
      <w:pPr>
        <w:numPr>
          <w:ilvl w:val="0"/>
          <w:numId w:val="1"/>
        </w:numPr>
        <w:spacing w:after="60"/>
        <w:ind w:left="420" w:leftChars="0" w:hanging="420" w:firstLineChars="0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fr-FR"/>
        </w:rPr>
        <w:t>Week</w:t>
      </w:r>
      <w:r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  <w:t>02</w:t>
      </w:r>
    </w:p>
    <w:p>
      <w:pPr>
        <w:numPr>
          <w:ilvl w:val="0"/>
          <w:numId w:val="0"/>
        </w:numPr>
        <w:spacing w:after="60"/>
        <w:ind w:leftChars="0"/>
        <w:rPr>
          <w:rFonts w:hint="default" w:ascii="Calibri" w:hAnsi="Calibri" w:eastAsia="Calibri" w:cs="Calibri"/>
          <w:b/>
          <w:bCs/>
          <w:color w:val="065E55"/>
          <w:sz w:val="40"/>
          <w:szCs w:val="40"/>
          <w:lang w:val="en-US"/>
        </w:rPr>
      </w:pPr>
    </w:p>
    <w:p>
      <w:pPr>
        <w:spacing w:after="300"/>
        <w:rPr>
          <w:color w:val="555555"/>
          <w:sz w:val="20"/>
          <w:szCs w:val="20"/>
        </w:rPr>
      </w:pPr>
      <w:r>
        <w:rPr>
          <w:b/>
          <w:bCs/>
          <w:color w:val="0A8276"/>
          <w:sz w:val="36"/>
          <w:szCs w:val="36"/>
        </w:rPr>
        <w:t>Visitor Management</w:t>
      </w:r>
      <w:r>
        <w:rPr>
          <w:rFonts w:hint="default"/>
          <w:b/>
          <w:bCs/>
          <w:color w:val="0A8276"/>
          <w:sz w:val="36"/>
          <w:szCs w:val="36"/>
          <w:lang w:val="en-US"/>
        </w:rPr>
        <w:t>-</w:t>
      </w:r>
      <w:r>
        <w:rPr>
          <w:b/>
          <w:bCs/>
          <w:color w:val="0A8276"/>
          <w:sz w:val="36"/>
          <w:szCs w:val="36"/>
        </w:rPr>
        <w:t xml:space="preserve">Mapping of the 6 </w:t>
      </w:r>
      <w:r>
        <w:rPr>
          <w:rFonts w:hint="default"/>
          <w:b/>
          <w:bCs/>
          <w:color w:val="0A8276"/>
          <w:sz w:val="36"/>
          <w:szCs w:val="36"/>
          <w:lang w:val="en-US"/>
        </w:rPr>
        <w:t>functionalitie</w:t>
      </w:r>
      <w:r>
        <w:rPr>
          <w:b/>
          <w:bCs/>
          <w:color w:val="0A8276"/>
          <w:sz w:val="36"/>
          <w:szCs w:val="36"/>
        </w:rPr>
        <w:t>s</w:t>
      </w:r>
    </w:p>
    <w:p>
      <w:pPr>
        <w:spacing w:after="120"/>
        <w:rPr>
          <w:sz w:val="24"/>
          <w:szCs w:val="24"/>
        </w:rPr>
      </w:pPr>
      <w:r>
        <w:rPr>
          <w:color w:val="555555"/>
          <w:sz w:val="24"/>
          <w:szCs w:val="24"/>
        </w:rPr>
        <w:t>Purpose: to understand each sub-module in detail (data, staff actions, interdependencies) before any technical stack decision or development work.</w:t>
      </w:r>
    </w:p>
    <w:p>
      <w:pPr>
        <w:pStyle w:val="2"/>
        <w:pBdr>
          <w:bottom w:val="single" w:color="0A8276" w:sz="6" w:space="4"/>
        </w:pBdr>
        <w:spacing w:before="400" w:after="200"/>
      </w:pPr>
      <w:r>
        <w:rPr>
          <w:b/>
          <w:bCs/>
          <w:color w:val="0A8276"/>
          <w:sz w:val="30"/>
          <w:szCs w:val="30"/>
        </w:rPr>
        <w:t>Overview</w:t>
      </w:r>
    </w:p>
    <w:p>
      <w:pPr>
        <w:spacing w:after="120"/>
      </w:pPr>
      <w:r>
        <w:rPr>
          <w:color w:val="1A1A1A"/>
          <w:sz w:val="22"/>
          <w:szCs w:val="22"/>
        </w:rPr>
        <w:t>The Visitor Management module is an internal tool for farm staff, not a visitor-facing application. It covers six functional sub-modules, presented below with their data, related staff actions, and links to the other sub-modules.</w:t>
      </w:r>
    </w:p>
    <w:p>
      <w:pPr>
        <w:pStyle w:val="2"/>
        <w:pBdr>
          <w:bottom w:val="single" w:color="0A8276" w:sz="6" w:space="4"/>
        </w:pBdr>
        <w:spacing w:before="400" w:after="200"/>
      </w:pPr>
      <w:r>
        <w:rPr>
          <w:b/>
          <w:bCs/>
          <w:color w:val="0A8276"/>
          <w:sz w:val="30"/>
          <w:szCs w:val="30"/>
        </w:rPr>
        <w:t>Detail of the 6 functionalities</w:t>
      </w: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1. Farm Tour Scheduling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Management of the visit calendar: creation, modification, and tracking of farm tour time slots.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 date and time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Name of the associated group/visitor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 type (individual, group, school, partner)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Staff member assigned as guide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Slot status (available, booked, full, cancelled)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Create, modify, or cancel a visit slot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Assign a guide/facilitator to a visit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Check slot availability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Mark a visit as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Registration: booking a slot triggers/validates a registration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Safety Briefing Tracking: each scheduled visit must generate an associated briefing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Agritourism Booking: may share the same calendar or the same time slots</w:t>
            </w:r>
          </w:p>
        </w:tc>
      </w:tr>
    </w:tbl>
    <w:p>
      <w:pPr>
        <w:spacing w:after="260"/>
      </w:pP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2. Visitor Registration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Form and database for recording visitor information before or during their visit.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identity (name, contact, organization)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Associated visit slot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Number of people in the group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Special needs (accessibility, language)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Registration status (pending, confirmed, checked-in)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Register a new visitor or group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Approve or reject a registration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Check attendance on the day of the visit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Update a visitor's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Farm Tour Scheduling: the registration must be linked to an existing slot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Safety Briefing Tracking: a confirmed registration triggers the briefing requirement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Visitor Feedback Collection: serves as the basis for identifying who to contact after the visit</w:t>
            </w:r>
          </w:p>
        </w:tc>
      </w:tr>
    </w:tbl>
    <w:p>
      <w:pPr>
        <w:spacing w:after="260"/>
      </w:pP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3. Educational Program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Management of the content and structure of the educational activities offered to visitors (workshops, explanations of dried mango production, educational trail).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List of available educational modules/workshops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Duration and content of each workshop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Associated educational resources (materials, equipment)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Target group (school, professional, general public)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Select the educational path suited to a group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Update or create a new workshop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Assign a facilitator to a workshop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Farm Tour Scheduling: the chosen educational program determines the slot duration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Registration: the group's profile guides the choice of program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Visitor Feedback Collection: feedback is used to assess and adjust educational content</w:t>
            </w:r>
          </w:p>
        </w:tc>
      </w:tr>
    </w:tbl>
    <w:p>
      <w:pPr>
        <w:spacing w:after="260"/>
      </w:pP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4. Safety Briefing Tracking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Traceability of mandatory safety briefings completed before site access.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Associated visit/registration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Briefing date and time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Staff member who delivered the briefing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Status (completed, pending, not completed)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Visitor signature or confirmation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Record the completion of a briefing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Block site access if the briefing is not confirmed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Generate a reminder for pending briefings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Registration: every confirmed registration must have an associated briefing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Farm Tour Scheduling: briefing status determines whether the visit can actually start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Fencing and Security (Filomène): potential point of contact for security procedures</w:t>
            </w:r>
          </w:p>
        </w:tc>
      </w:tr>
    </w:tbl>
    <w:p>
      <w:pPr>
        <w:spacing w:after="260"/>
      </w:pP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5. Agritourism Booking System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Management of agritourism activity offerings and bookings (paid tours, immersive experiences, potential accommodation).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Catalog of available agritourism activities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Availability and capacity per activity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booking (date, activity, number of people)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Payment/pricing information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Create or modify an agritourism offering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Confirm a paid booking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Track the occupancy rate of activities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Farm Tour Scheduling: may share the same calendar system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Visitor Registration: an agritourism booking may require a full registration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Energy Supply (Aida) / Machinery (Jean-Louis): possible dependency if the activity involves specific facilities</w:t>
            </w:r>
          </w:p>
        </w:tc>
      </w:tr>
    </w:tbl>
    <w:p>
      <w:pPr>
        <w:spacing w:after="260"/>
      </w:pPr>
    </w:p>
    <w:p>
      <w:pPr>
        <w:pStyle w:val="3"/>
        <w:spacing w:before="300" w:after="120"/>
      </w:pPr>
      <w:r>
        <w:rPr>
          <w:b/>
          <w:bCs/>
          <w:color w:val="1A1A1A"/>
          <w:sz w:val="24"/>
          <w:szCs w:val="24"/>
        </w:rPr>
        <w:t>6. Visitor Feedback Collection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>Collection and analysis of visitor feedback after their visit to the site.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Data handled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Overall satisfaction rating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Free-text comments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Associated visit/program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Feedback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Staff actions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Send or offer a questionnaire after the visit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Review satisfaction statistics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Forward relevant feedback to the concerned modules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ECFD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0A8276"/>
                <w:sz w:val="20"/>
                <w:szCs w:val="20"/>
              </w:rPr>
              <w:t>Cross-module links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Educational Program: feedback feeds into improving educational content</w:t>
            </w:r>
          </w:p>
          <w:p>
            <w:pPr>
              <w:pStyle w:val="16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  <w:sz w:val="20"/>
                <w:szCs w:val="20"/>
              </w:rPr>
              <w:t>Agritourism Booking: feedback influences the offerings proposed</w:t>
            </w:r>
          </w:p>
          <w:p>
            <w:pPr>
              <w:pStyle w:val="16"/>
              <w:numPr>
                <w:ilvl w:val="0"/>
                <w:numId w:val="2"/>
              </w:numPr>
              <w:spacing w:after="0"/>
            </w:pPr>
            <w:r>
              <w:rPr>
                <w:color w:val="1A1A1A"/>
                <w:sz w:val="20"/>
                <w:szCs w:val="20"/>
              </w:rPr>
              <w:t>Visitor Registration: allows linking feedback to a specific visitor</w:t>
            </w:r>
          </w:p>
        </w:tc>
      </w:tr>
    </w:tbl>
    <w:p>
      <w:pPr>
        <w:spacing w:after="260"/>
      </w:pPr>
    </w:p>
    <w:p>
      <w:pPr>
        <w:pStyle w:val="2"/>
        <w:pBdr>
          <w:bottom w:val="single" w:color="0A8276" w:sz="6" w:space="4"/>
        </w:pBdr>
        <w:spacing w:before="400" w:after="200"/>
      </w:pPr>
      <w:r>
        <w:rPr>
          <w:b/>
          <w:bCs/>
          <w:color w:val="0A8276"/>
          <w:sz w:val="30"/>
          <w:szCs w:val="30"/>
        </w:rPr>
        <w:t>Points to Clarify Before Development</w:t>
      </w:r>
    </w:p>
    <w:p>
      <w:pPr>
        <w:pStyle w:val="16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>What level of integration is expected between the modules (shared database vs. independent modules)?</w:t>
      </w:r>
    </w:p>
    <w:p>
      <w:pPr>
        <w:pStyle w:val="16"/>
        <w:numPr>
          <w:ilvl w:val="0"/>
          <w:numId w:val="3"/>
        </w:numPr>
        <w:spacing w:after="60"/>
        <w:rPr>
          <w:rFonts w:ascii="Calibri" w:hAnsi="Calibri" w:eastAsia="Calibri" w:cs="Calibri"/>
          <w:color w:val="0F2A26"/>
          <w:sz w:val="24"/>
          <w:szCs w:val="24"/>
        </w:rPr>
      </w:pPr>
      <w:r>
        <w:rPr>
          <w:color w:val="1A1A1A"/>
          <w:sz w:val="22"/>
          <w:szCs w:val="22"/>
        </w:rPr>
        <w:t>What technical stack is required or recommended by the program (no guidance received so far)?</w:t>
      </w:r>
      <w:bookmarkStart w:id="0" w:name="_GoBack"/>
      <w:bookmarkEnd w:id="0"/>
    </w:p>
    <w:sectPr>
      <w:pgSz w:w="12240" w:h="15840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CD4C44"/>
    <w:multiLevelType w:val="multilevel"/>
    <w:tmpl w:val="B7CD4C4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FF557A5"/>
    <w:multiLevelType w:val="singleLevel"/>
    <w:tmpl w:val="3FF557A5"/>
    <w:lvl w:ilvl="0" w:tentative="0">
      <w:start w:val="1"/>
      <w:numFmt w:val="bullet"/>
      <w:lvlText w:val="•"/>
      <w:lvlJc w:val="left"/>
      <w:pPr>
        <w:ind w:left="360" w:hanging="260"/>
      </w:pPr>
    </w:lvl>
  </w:abstractNum>
  <w:abstractNum w:abstractNumId="2">
    <w:nsid w:val="7EEF86E6"/>
    <w:multiLevelType w:val="singleLevel"/>
    <w:tmpl w:val="7EEF86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3DFFEFD9"/>
    <w:rsid w:val="5AEF0708"/>
    <w:rsid w:val="7EFFA024"/>
    <w:rsid w:val="EF7FD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carine</cp:lastModifiedBy>
  <dcterms:modified xsi:type="dcterms:W3CDTF">2026-07-30T12:00:48Z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