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vAlign w:val="center"/>
          </w:tcPr>
          <w:p>
            <w:r>
              <w:drawing>
                <wp:inline distT="0" distB="0" distL="0" distR="0">
                  <wp:extent cx="8572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95300"/>
                          </a:xfrm>
                          <a:prstGeom prst="rect">
                            <a:avLst/>
                          </a:prstGeom>
                        </pic:spPr>
                      </pic:pic>
                    </a:graphicData>
                  </a:graphic>
                </wp:inline>
              </w:drawing>
            </w:r>
          </w:p>
        </w:tc>
        <w:tc>
          <w:tcPr>
            <w:tcW w:type="pct" w:w="50%"/>
            <w:vAlign w:val="center"/>
          </w:tcPr>
          <w:p>
            <w:pPr>
              <w:jc w:val="right"/>
            </w:pPr>
            <w:r>
              <w:drawing>
                <wp:inline distT="0" distB="0" distL="0" distR="0">
                  <wp:extent cx="1143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504825"/>
                          </a:xfrm>
                          <a:prstGeom prst="rect">
                            <a:avLst/>
                          </a:prstGeom>
                        </pic:spPr>
                      </pic:pic>
                    </a:graphicData>
                  </a:graphic>
                </wp:inline>
              </w:drawing>
            </w:r>
          </w:p>
        </w:tc>
      </w:tr>
    </w:tbl>
    <w:p>
      <w:pPr>
        <w:spacing w:after="300"/>
      </w:pPr>
    </w:p>
    <w:p>
      <w:pPr>
        <w:spacing w:after="60"/>
      </w:pPr>
      <w:r>
        <w:rPr>
          <w:b/>
          <w:bCs/>
          <w:color w:val="000000"/>
          <w:sz w:val="20"/>
          <w:szCs w:val="20"/>
        </w:rPr>
        <w:t xml:space="preserve">INFINEON / BIT EXCELLENCE PROGRAM — 2026</w:t>
      </w:r>
    </w:p>
    <w:p>
      <w:pPr>
        <w:spacing w:after="60"/>
      </w:pPr>
      <w:r>
        <w:rPr>
          <w:b/>
          <w:bCs/>
          <w:color w:val="000000"/>
          <w:sz w:val="40"/>
          <w:szCs w:val="40"/>
        </w:rPr>
        <w:t xml:space="preserve">WATER SUPPLY APP</w:t>
      </w:r>
    </w:p>
    <w:p>
      <w:pPr>
        <w:spacing w:after="260"/>
      </w:pPr>
      <w:r>
        <w:rPr>
          <w:b/>
          <w:bCs/>
          <w:color w:val="000000"/>
          <w:sz w:val="26"/>
          <w:szCs w:val="26"/>
        </w:rPr>
        <w:t xml:space="preserve">Connecting Water Supply to the Other Farm Modules: Plan and Current Status</w:t>
      </w:r>
    </w:p>
    <w:p>
      <w:pPr>
        <w:spacing w:after="200"/>
      </w:pPr>
    </w:p>
    <w:p>
      <w:pPr>
        <w:pStyle w:val="Heading1"/>
        <w:spacing w:after="200" w:before="420"/>
      </w:pPr>
      <w:r>
        <w:rPr>
          <w:b/>
          <w:bCs/>
          <w:color w:val="000000"/>
          <w:sz w:val="30"/>
          <w:szCs w:val="30"/>
        </w:rPr>
        <w:t xml:space="preserve">1. Why These Integrations Exist</w:t>
      </w:r>
    </w:p>
    <w:p>
      <w:pPr>
        <w:spacing w:after="120"/>
      </w:pPr>
      <w:r>
        <w:rPr>
          <w:b/>
          <w:bCs/>
          <w:color w:val="000000"/>
          <w:sz w:val="18"/>
          <w:szCs w:val="18"/>
        </w:rPr>
        <w:t xml:space="preserve">  IN PROGRESS  </w:t>
      </w:r>
    </w:p>
    <w:p>
      <w:pPr>
        <w:spacing w:after="160" w:line="300"/>
      </w:pPr>
      <w:r>
        <w:rPr>
          <w:color w:val="000000"/>
          <w:sz w:val="22"/>
          <w:szCs w:val="22"/>
        </w:rPr>
        <w:t xml:space="preserve">The farm is managed by several separate modules: Water Supply, Plants, Visitor Management and Product Transformation. Each one holds information that the others need. Water Supply knows how much water is in the reservoir, how much is being used, how good it is, and whether irrigation is running. Plants knows which trees grow in which block. Visitor Management organises the tours. Product Transformation processes the harvest and needs water to do it.</w:t>
      </w:r>
    </w:p>
    <w:p>
      <w:pPr>
        <w:spacing w:after="160" w:line="300"/>
      </w:pPr>
      <w:r>
        <w:rPr>
          <w:color w:val="000000"/>
          <w:sz w:val="22"/>
          <w:szCs w:val="22"/>
        </w:rPr>
        <w:t xml:space="preserve">An integration is an agreed, clearly defined way for two modules to exchange information, so that each one can use what the other knows without anyone copying data by hand. The work on Water Supply is organised in phases, and each phase is the integration of one other module with Water Supply: when a phase is finished, Water Supply can interact with that module.</w:t>
      </w:r>
    </w:p>
    <w:p>
      <w:pPr>
        <w:spacing w:after="160" w:line="300"/>
      </w:pPr>
      <w:r>
        <w:rPr>
          <w:color w:val="000000"/>
          <w:sz w:val="22"/>
          <w:szCs w:val="22"/>
        </w:rPr>
        <w:t xml:space="preserve">Every phase is delivered in the same way: a change to the database, the new access points (called “endpoints”) that the other module will use, automated tests, and a written description in the project README. After each phase the work stops and is checked before the next one starts.</w:t>
      </w:r>
    </w:p>
    <w:p>
      <w:pPr>
        <w:pStyle w:val="Heading1"/>
        <w:spacing w:after="200" w:before="420"/>
      </w:pPr>
      <w:r>
        <w:rPr>
          <w:b/>
          <w:bCs/>
          <w:color w:val="000000"/>
          <w:sz w:val="30"/>
          <w:szCs w:val="30"/>
        </w:rPr>
        <w:t xml:space="preserve">2. Starting Point: What Water Supply Already Does</w:t>
      </w:r>
    </w:p>
    <w:p>
      <w:pPr>
        <w:spacing w:after="120"/>
      </w:pPr>
      <w:r>
        <w:rPr>
          <w:b/>
          <w:bCs/>
          <w:color w:val="000000"/>
          <w:sz w:val="18"/>
          <w:szCs w:val="18"/>
        </w:rPr>
        <w:t xml:space="preserve">  IN PLACE  </w:t>
      </w:r>
    </w:p>
    <w:p>
      <w:pPr>
        <w:spacing w:after="160" w:line="300"/>
      </w:pPr>
      <w:r>
        <w:rPr>
          <w:color w:val="000000"/>
          <w:sz w:val="22"/>
          <w:szCs w:val="22"/>
        </w:rPr>
        <w:t xml:space="preserve">The integrations build on what Water Supply already does. It receives measurements from sensors on the farm: reservoir level, water flow, water quality (acidity and cloudiness), rainfall, soil moisture and clogging of the drip lines. It stores them, raises alerts when something is wrong (quota reached, water out of range, rainwater tank issues), and calculates a water-saving percentage.</w:t>
      </w:r>
    </w:p>
    <w:p>
      <w:pPr>
        <w:spacing w:after="160" w:line="300"/>
      </w:pPr>
      <w:r>
        <w:rPr>
          <w:color w:val="000000"/>
          <w:sz w:val="22"/>
          <w:szCs w:val="22"/>
        </w:rPr>
        <w:t xml:space="preserve">What was missing is a clean way for the other modules to read this information and to send theirs. That is what the phases below provide.</w:t>
      </w:r>
    </w:p>
    <w:p>
      <w:pPr>
        <w:pStyle w:val="Heading1"/>
        <w:spacing w:after="200" w:before="420"/>
      </w:pPr>
      <w:r>
        <w:rPr>
          <w:b/>
          <w:bCs/>
          <w:color w:val="000000"/>
          <w:sz w:val="30"/>
          <w:szCs w:val="30"/>
        </w:rPr>
        <w:t xml:space="preserve">3. Integration with Plants</w:t>
      </w:r>
    </w:p>
    <w:p>
      <w:pPr>
        <w:pStyle w:val="Heading2"/>
        <w:spacing w:after="140" w:before="280"/>
      </w:pPr>
      <w:r>
        <w:rPr>
          <w:b/>
          <w:bCs/>
          <w:color w:val="000000"/>
          <w:sz w:val="24"/>
          <w:szCs w:val="24"/>
        </w:rPr>
        <w:t xml:space="preserve">Phase 1 — Linking irrigation zones to plant blocks</w:t>
      </w:r>
    </w:p>
    <w:p>
      <w:pPr>
        <w:spacing w:after="120"/>
      </w:pPr>
      <w:r>
        <w:rPr>
          <w:b/>
          <w:bCs/>
          <w:color w:val="000000"/>
          <w:sz w:val="18"/>
          <w:szCs w:val="18"/>
        </w:rPr>
        <w:t xml:space="preserve">  DELIVERED — TEST RUN PENDING  </w:t>
      </w:r>
    </w:p>
    <w:p>
      <w:pPr>
        <w:spacing w:after="160" w:line="300"/>
      </w:pPr>
      <w:r>
        <w:rPr>
          <w:color w:val="000000"/>
          <w:sz w:val="22"/>
          <w:szCs w:val="22"/>
        </w:rPr>
        <w:t xml:space="preserve">Water Supply organises the farm into irrigation zones, while Plants organises it into blocks (A, B, and so on). Nothing connected the two, so water data could not be matched to the trees it serves. Phase 1 creates that link: a table stating which zone belongs to which block, with the tools to add, view, change and remove these links.</w:t>
      </w:r>
    </w:p>
    <w:p>
      <w:pPr>
        <w:spacing w:after="160" w:line="300"/>
      </w:pPr>
      <w:r>
        <w:rPr>
          <w:color w:val="000000"/>
          <w:sz w:val="22"/>
          <w:szCs w:val="22"/>
        </w:rPr>
        <w:t xml:space="preserve">The code, the database change, the endpoints and the README section are done. The automated tests were written but could not be run yet, because the working environment uses Java 17 while the project requires Java 21. Until they pass, this phase is considered delivered but not yet confirmed.</w:t>
      </w:r>
    </w:p>
    <w:p>
      <w:pPr>
        <w:spacing w:after="160" w:line="300"/>
      </w:pPr>
      <w:r>
        <w:rPr>
          <w:b/>
          <w:bCs/>
          <w:color w:val="000000"/>
          <w:sz w:val="22"/>
          <w:szCs w:val="22"/>
        </w:rPr>
        <w:t xml:space="preserve">Open point: </w:t>
      </w:r>
      <w:r>
        <w:rPr>
          <w:color w:val="000000"/>
          <w:sz w:val="22"/>
          <w:szCs w:val="22"/>
        </w:rPr>
        <w:t xml:space="preserve">block codes are to be stored in capital letters so that “a” and “A” are never treated as two different blocks. Plants needs to confirm that its own codes follow this format.</w:t>
      </w:r>
    </w:p>
    <w:p>
      <w:pPr>
        <w:pStyle w:val="Heading2"/>
        <w:spacing w:after="140" w:before="280"/>
      </w:pPr>
      <w:r>
        <w:rPr>
          <w:b/>
          <w:bCs/>
          <w:color w:val="000000"/>
          <w:sz w:val="24"/>
          <w:szCs w:val="24"/>
        </w:rPr>
        <w:t xml:space="preserve">Phase 5 — Sharing water data with Plants</w:t>
      </w:r>
    </w:p>
    <w:p>
      <w:pPr>
        <w:spacing w:after="120"/>
      </w:pPr>
      <w:r>
        <w:rPr>
          <w:b/>
          <w:bCs/>
          <w:color w:val="000000"/>
          <w:sz w:val="18"/>
          <w:szCs w:val="18"/>
        </w:rPr>
        <w:t xml:space="preserve">  NOT STARTED  </w:t>
      </w:r>
    </w:p>
    <w:p>
      <w:pPr>
        <w:spacing w:after="160" w:line="300"/>
      </w:pPr>
      <w:r>
        <w:rPr>
          <w:color w:val="000000"/>
          <w:sz w:val="22"/>
          <w:szCs w:val="22"/>
        </w:rPr>
        <w:t xml:space="preserve">Once Phase 1 is validated, Plants will be able to ask Water Supply, block by block, how much water was used, how much rain fell and how moist the soil is. Plants will also be able to give Water Supply the number of trees and their growth stage so that the irrigation need of each block can be estimated more precisely.</w:t>
      </w:r>
    </w:p>
    <w:p>
      <w:pPr>
        <w:spacing w:after="160" w:line="300"/>
      </w:pPr>
      <w:r>
        <w:rPr>
          <w:b/>
          <w:bCs/>
          <w:color w:val="000000"/>
          <w:sz w:val="22"/>
          <w:szCs w:val="22"/>
        </w:rPr>
        <w:t xml:space="preserve">Decision taken: </w:t>
      </w:r>
      <w:r>
        <w:rPr>
          <w:color w:val="000000"/>
          <w:sz w:val="22"/>
          <w:szCs w:val="22"/>
        </w:rPr>
        <w:t xml:space="preserve">a farm is identified by the same unique code (UUID) in every module. Water Supply already works this way, so Plants must adapt its farm identifier. This still has to be confirmed with the Plants team.</w:t>
      </w:r>
    </w:p>
    <w:p>
      <w:pPr>
        <w:pStyle w:val="Heading1"/>
        <w:spacing w:after="200" w:before="420"/>
      </w:pPr>
      <w:r>
        <w:rPr>
          <w:b/>
          <w:bCs/>
          <w:color w:val="000000"/>
          <w:sz w:val="30"/>
          <w:szCs w:val="30"/>
        </w:rPr>
        <w:t xml:space="preserve">4. Integration with Visitor Management</w:t>
      </w:r>
    </w:p>
    <w:p>
      <w:pPr>
        <w:spacing w:after="160" w:line="300"/>
      </w:pPr>
      <w:r>
        <w:rPr>
          <w:color w:val="000000"/>
          <w:sz w:val="22"/>
          <w:szCs w:val="22"/>
        </w:rPr>
        <w:t xml:space="preserve">Visitors are shown the irrigation system during the tour. This integration lets Visitor Management display live water information and avoid scheduling a visit when the water system is not available. Three phases cover it.</w:t>
      </w:r>
    </w:p>
    <w:p>
      <w:pPr>
        <w:pStyle w:val="Heading2"/>
        <w:spacing w:after="140" w:before="280"/>
      </w:pPr>
      <w:r>
        <w:rPr>
          <w:b/>
          <w:bCs/>
          <w:color w:val="000000"/>
          <w:sz w:val="24"/>
          <w:szCs w:val="24"/>
        </w:rPr>
        <w:t xml:space="preserve">Phase 2 — Reading water data for the visit</w:t>
      </w:r>
    </w:p>
    <w:p>
      <w:pPr>
        <w:spacing w:after="120"/>
      </w:pPr>
      <w:r>
        <w:rPr>
          <w:b/>
          <w:bCs/>
          <w:color w:val="000000"/>
          <w:sz w:val="18"/>
          <w:szCs w:val="18"/>
        </w:rPr>
        <w:t xml:space="preserve">  NOT STARTED  </w:t>
      </w:r>
    </w:p>
    <w:p>
      <w:pPr>
        <w:spacing w:after="160" w:line="300"/>
      </w:pPr>
      <w:r>
        <w:rPr>
          <w:color w:val="000000"/>
          <w:sz w:val="22"/>
          <w:szCs w:val="22"/>
        </w:rPr>
        <w:t xml:space="preserve">Visitor Management will be able to read, in a single request, the reservoir level, the percentage of water saved (the central figure of the visit), whether irrigation is running, and the live consumption.</w:t>
      </w:r>
    </w:p>
    <w:p>
      <w:pPr>
        <w:pStyle w:val="Heading2"/>
        <w:spacing w:after="140" w:before="280"/>
      </w:pPr>
      <w:r>
        <w:rPr>
          <w:b/>
          <w:bCs/>
          <w:color w:val="000000"/>
          <w:sz w:val="24"/>
          <w:szCs w:val="24"/>
        </w:rPr>
        <w:t xml:space="preserve">Phase 3 — Planned water cuts and maintenance</w:t>
      </w:r>
    </w:p>
    <w:p>
      <w:pPr>
        <w:spacing w:after="120"/>
      </w:pPr>
      <w:r>
        <w:rPr>
          <w:b/>
          <w:bCs/>
          <w:color w:val="000000"/>
          <w:sz w:val="18"/>
          <w:szCs w:val="18"/>
        </w:rPr>
        <w:t xml:space="preserve">  NOT STARTED  </w:t>
      </w:r>
    </w:p>
    <w:p>
      <w:pPr>
        <w:spacing w:after="160" w:line="300"/>
      </w:pPr>
      <w:r>
        <w:rPr>
          <w:color w:val="000000"/>
          <w:sz w:val="22"/>
          <w:szCs w:val="22"/>
        </w:rPr>
        <w:t xml:space="preserve">Water Supply will keep a calendar of planned maintenance and water cuts. Visitor Management reads it and moves the irrigation step of the tour when a cut is planned.</w:t>
      </w:r>
    </w:p>
    <w:p>
      <w:pPr>
        <w:pStyle w:val="Heading2"/>
        <w:spacing w:after="140" w:before="280"/>
      </w:pPr>
      <w:r>
        <w:rPr>
          <w:b/>
          <w:bCs/>
          <w:color w:val="000000"/>
          <w:sz w:val="24"/>
          <w:szCs w:val="24"/>
        </w:rPr>
        <w:t xml:space="preserve">Phase 6 — Receiving visits and safety information</w:t>
      </w:r>
    </w:p>
    <w:p>
      <w:pPr>
        <w:spacing w:after="120"/>
      </w:pPr>
      <w:r>
        <w:rPr>
          <w:b/>
          <w:bCs/>
          <w:color w:val="000000"/>
          <w:sz w:val="18"/>
          <w:szCs w:val="18"/>
        </w:rPr>
        <w:t xml:space="preserve">  NOT STARTED  </w:t>
      </w:r>
    </w:p>
    <w:p>
      <w:pPr>
        <w:spacing w:after="160" w:line="300"/>
      </w:pPr>
      <w:r>
        <w:rPr>
          <w:color w:val="000000"/>
          <w:sz w:val="22"/>
          <w:szCs w:val="22"/>
        </w:rPr>
        <w:t xml:space="preserve">Visitor Management will notify Water Supply when a group is coming, and Water Supply will say whether it conflicts with a planned cut. Water Supply will also provide the safety information collected for the tour: the areas that are open (around the reservoir and the demonstration valve), the area that is off limits (the electric pump room), the risks (slippery ground near the basin, electrical risk at the pump), the requirement to be accompanied, and the limit of 10 people.</w:t>
      </w:r>
    </w:p>
    <w:p>
      <w:pPr>
        <w:pStyle w:val="Heading1"/>
        <w:spacing w:after="200" w:before="420"/>
      </w:pPr>
      <w:r>
        <w:rPr>
          <w:b/>
          <w:bCs/>
          <w:color w:val="000000"/>
          <w:sz w:val="30"/>
          <w:szCs w:val="30"/>
        </w:rPr>
        <w:t xml:space="preserve">5. Integration with Product Transformation</w:t>
      </w:r>
    </w:p>
    <w:p>
      <w:pPr>
        <w:spacing w:after="160" w:line="300"/>
      </w:pPr>
      <w:r>
        <w:rPr>
          <w:color w:val="000000"/>
          <w:sz w:val="22"/>
          <w:szCs w:val="22"/>
        </w:rPr>
        <w:t xml:space="preserve">Washing the mangoes, cutting them and cleaning the dryer all use water. This integration lets the farm know how much water each batch used and whether enough water will be available for the batches ahead.</w:t>
      </w:r>
    </w:p>
    <w:p>
      <w:pPr>
        <w:pStyle w:val="Heading2"/>
        <w:spacing w:after="140" w:before="280"/>
      </w:pPr>
      <w:r>
        <w:rPr>
          <w:b/>
          <w:bCs/>
          <w:color w:val="000000"/>
          <w:sz w:val="24"/>
          <w:szCs w:val="24"/>
        </w:rPr>
        <w:t xml:space="preserve">Phase 4 — Linking water use to production batches</w:t>
      </w:r>
    </w:p>
    <w:p>
      <w:pPr>
        <w:spacing w:after="120"/>
      </w:pPr>
      <w:r>
        <w:rPr>
          <w:b/>
          <w:bCs/>
          <w:color w:val="000000"/>
          <w:sz w:val="18"/>
          <w:szCs w:val="18"/>
        </w:rPr>
        <w:t xml:space="preserve">  NOT STARTED  </w:t>
      </w:r>
    </w:p>
    <w:p>
      <w:pPr>
        <w:spacing w:after="160" w:line="300"/>
      </w:pPr>
      <w:r>
        <w:rPr>
          <w:color w:val="000000"/>
          <w:sz w:val="22"/>
          <w:szCs w:val="22"/>
        </w:rPr>
        <w:t xml:space="preserve">Each water consumption will be able to carry the batch it belongs to and the activity (washing, cutting, dryer cleaning). Product Transformation will report when each activity started and ended, and Water Supply will match the measured water to the batch. It will also report whether the water used for washing met the quality limits.</w:t>
      </w:r>
    </w:p>
    <w:p>
      <w:pPr>
        <w:pStyle w:val="Heading2"/>
        <w:spacing w:after="140" w:before="280"/>
      </w:pPr>
      <w:r>
        <w:rPr>
          <w:b/>
          <w:bCs/>
          <w:color w:val="000000"/>
          <w:sz w:val="24"/>
          <w:szCs w:val="24"/>
        </w:rPr>
        <w:t xml:space="preserve">Phase 7 — Forecasting water availability</w:t>
      </w:r>
    </w:p>
    <w:p>
      <w:pPr>
        <w:spacing w:after="120"/>
      </w:pPr>
      <w:r>
        <w:rPr>
          <w:b/>
          <w:bCs/>
          <w:color w:val="000000"/>
          <w:sz w:val="18"/>
          <w:szCs w:val="18"/>
        </w:rPr>
        <w:t xml:space="preserve">  NOT STARTED  </w:t>
      </w:r>
    </w:p>
    <w:p>
      <w:pPr>
        <w:spacing w:after="160" w:line="300"/>
      </w:pPr>
      <w:r>
        <w:rPr>
          <w:color w:val="000000"/>
          <w:sz w:val="22"/>
          <w:szCs w:val="22"/>
        </w:rPr>
        <w:t xml:space="preserve">Product Transformation will send its planned batches. Water Supply will compare the expected water demand with the reservoir level and the irrigation needs, and answer whether the situation is fine, tight or insufficient, with an alert when it is not fine.</w:t>
      </w:r>
    </w:p>
    <w:p>
      <w:pPr>
        <w:spacing w:after="160" w:line="300"/>
      </w:pPr>
      <w:r>
        <w:rPr>
          <w:b/>
          <w:bCs/>
          <w:color w:val="000000"/>
          <w:sz w:val="22"/>
          <w:szCs w:val="22"/>
        </w:rPr>
        <w:t xml:space="preserve">Dependencies: </w:t>
      </w:r>
      <w:r>
        <w:rPr>
          <w:color w:val="000000"/>
          <w:sz w:val="22"/>
          <w:szCs w:val="22"/>
        </w:rPr>
        <w:t xml:space="preserve">Product Transformation must confirm how a batch is identified and provide expected batch sizes and frequency. The water-per-kilogram figures for washing, cutting and dryer cleaning are estimates received by email and must be confirmed before they are shown as results.</w:t>
      </w:r>
    </w:p>
    <w:p>
      <w:pPr>
        <w:pStyle w:val="Heading1"/>
        <w:spacing w:after="200" w:before="420"/>
      </w:pPr>
      <w:r>
        <w:rPr>
          <w:b/>
          <w:bCs/>
          <w:color w:val="000000"/>
          <w:sz w:val="30"/>
          <w:szCs w:val="30"/>
        </w:rPr>
        <w:t xml:space="preserve">6. Integration with the Equipment (Valve Control)</w:t>
      </w:r>
    </w:p>
    <w:p>
      <w:pPr>
        <w:pStyle w:val="Heading2"/>
        <w:spacing w:after="140" w:before="280"/>
      </w:pPr>
      <w:r>
        <w:rPr>
          <w:b/>
          <w:bCs/>
          <w:color w:val="000000"/>
          <w:sz w:val="24"/>
          <w:szCs w:val="24"/>
        </w:rPr>
        <w:t xml:space="preserve">Phase 8 — Opening and closing the demonstration valve</w:t>
      </w:r>
    </w:p>
    <w:p>
      <w:pPr>
        <w:spacing w:after="120"/>
      </w:pPr>
      <w:r>
        <w:rPr>
          <w:b/>
          <w:bCs/>
          <w:color w:val="000000"/>
          <w:sz w:val="18"/>
          <w:szCs w:val="18"/>
        </w:rPr>
        <w:t xml:space="preserve">  NOT STARTED  </w:t>
      </w:r>
    </w:p>
    <w:p>
      <w:pPr>
        <w:spacing w:after="160" w:line="300"/>
      </w:pPr>
      <w:r>
        <w:rPr>
          <w:color w:val="000000"/>
          <w:sz w:val="22"/>
          <w:szCs w:val="22"/>
        </w:rPr>
        <w:t xml:space="preserve">The visit includes opening a valve and reading the consumption meter live. Today Water Supply only receives measurements from the devices; it cannot send them commands. The phase will prepare the controlled way of doing so, with restricted access, a maximum opening time, a record of who did what, and a refusal while a water cut is active. The connection to the real devices cannot be built until the technical details of the equipment (communication method and authentication) are known.</w:t>
      </w:r>
    </w:p>
    <w:p>
      <w:pPr>
        <w:pStyle w:val="Heading1"/>
        <w:spacing w:after="200" w:before="420"/>
      </w:pPr>
      <w:r>
        <w:rPr>
          <w:b/>
          <w:bCs/>
          <w:color w:val="000000"/>
          <w:sz w:val="30"/>
          <w:szCs w:val="30"/>
        </w:rPr>
        <w:t xml:space="preserve">7. Progress at a Glance</w:t>
      </w:r>
    </w:p>
    <w:tbl>
      <w:tblPr>
        <w:tblW w:w="97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blGrid>
        <w:gridCol w:w="900"/>
        <w:gridCol w:w="1900"/>
        <w:gridCol w:w="4806"/>
        <w:gridCol w:w="2100"/>
      </w:tblGrid>
      <w:tr>
        <w:tc>
          <w:tcPr>
            <w:tcW w:w="900" w:type="dxa"/>
            <w:shd w:val="clear" w:color="auto" w:fill="D9D9D9"/>
            <w:tcMar>
              <w:top w:w="70" w:type="dxa"/>
              <w:left w:w="100" w:type="dxa"/>
              <w:bottom w:w="70" w:type="dxa"/>
              <w:right w:w="100" w:type="dxa"/>
            </w:tcMar>
          </w:tcPr>
          <w:p>
            <w:pPr>
              <w:spacing w:after="0" w:line="260"/>
            </w:pPr>
            <w:r>
              <w:rPr>
                <w:b/>
                <w:bCs/>
                <w:color w:val="000000"/>
                <w:sz w:val="19"/>
                <w:szCs w:val="19"/>
              </w:rPr>
              <w:t xml:space="preserve">Phase</w:t>
            </w:r>
          </w:p>
        </w:tc>
        <w:tc>
          <w:tcPr>
            <w:tcW w:w="1900" w:type="dxa"/>
            <w:shd w:val="clear" w:color="auto" w:fill="D9D9D9"/>
            <w:tcMar>
              <w:top w:w="70" w:type="dxa"/>
              <w:left w:w="100" w:type="dxa"/>
              <w:bottom w:w="70" w:type="dxa"/>
              <w:right w:w="100" w:type="dxa"/>
            </w:tcMar>
          </w:tcPr>
          <w:p>
            <w:pPr>
              <w:spacing w:after="0" w:line="260"/>
            </w:pPr>
            <w:r>
              <w:rPr>
                <w:b/>
                <w:bCs/>
                <w:color w:val="000000"/>
                <w:sz w:val="19"/>
                <w:szCs w:val="19"/>
              </w:rPr>
              <w:t xml:space="preserve">Module</w:t>
            </w:r>
          </w:p>
        </w:tc>
        <w:tc>
          <w:tcPr>
            <w:tcW w:w="4806" w:type="dxa"/>
            <w:shd w:val="clear" w:color="auto" w:fill="D9D9D9"/>
            <w:tcMar>
              <w:top w:w="70" w:type="dxa"/>
              <w:left w:w="100" w:type="dxa"/>
              <w:bottom w:w="70" w:type="dxa"/>
              <w:right w:w="100" w:type="dxa"/>
            </w:tcMar>
          </w:tcPr>
          <w:p>
            <w:pPr>
              <w:spacing w:after="0" w:line="260"/>
            </w:pPr>
            <w:r>
              <w:rPr>
                <w:b/>
                <w:bCs/>
                <w:color w:val="000000"/>
                <w:sz w:val="19"/>
                <w:szCs w:val="19"/>
              </w:rPr>
              <w:t xml:space="preserve">What it enables</w:t>
            </w:r>
          </w:p>
        </w:tc>
        <w:tc>
          <w:tcPr>
            <w:tcW w:w="2100" w:type="dxa"/>
            <w:shd w:val="clear" w:color="auto" w:fill="D9D9D9"/>
            <w:tcMar>
              <w:top w:w="70" w:type="dxa"/>
              <w:left w:w="100" w:type="dxa"/>
              <w:bottom w:w="70" w:type="dxa"/>
              <w:right w:w="100" w:type="dxa"/>
            </w:tcMar>
          </w:tcPr>
          <w:p>
            <w:pPr>
              <w:spacing w:after="0" w:line="260"/>
            </w:pPr>
            <w:r>
              <w:rPr>
                <w:b/>
                <w:bCs/>
                <w:color w:val="000000"/>
                <w:sz w:val="19"/>
                <w:szCs w:val="19"/>
              </w:rPr>
              <w:t xml:space="preserve">Status</w:t>
            </w:r>
          </w:p>
        </w:tc>
      </w:tr>
      <w:tr>
        <w:tc>
          <w:tcPr>
            <w:tcW w:w="900" w:type="dxa"/>
            <w:tcMar>
              <w:top w:w="70" w:type="dxa"/>
              <w:left w:w="100" w:type="dxa"/>
              <w:bottom w:w="70" w:type="dxa"/>
              <w:right w:w="100" w:type="dxa"/>
            </w:tcMar>
          </w:tcPr>
          <w:p>
            <w:pPr>
              <w:spacing w:after="0" w:line="260"/>
            </w:pPr>
            <w:r>
              <w:rPr>
                <w:color w:val="000000"/>
                <w:sz w:val="19"/>
                <w:szCs w:val="19"/>
              </w:rPr>
              <w:t xml:space="preserve">1</w:t>
            </w:r>
          </w:p>
        </w:tc>
        <w:tc>
          <w:tcPr>
            <w:tcW w:w="1900" w:type="dxa"/>
            <w:tcMar>
              <w:top w:w="70" w:type="dxa"/>
              <w:left w:w="100" w:type="dxa"/>
              <w:bottom w:w="70" w:type="dxa"/>
              <w:right w:w="100" w:type="dxa"/>
            </w:tcMar>
          </w:tcPr>
          <w:p>
            <w:pPr>
              <w:spacing w:after="0" w:line="260"/>
            </w:pPr>
            <w:r>
              <w:rPr>
                <w:color w:val="000000"/>
                <w:sz w:val="19"/>
                <w:szCs w:val="19"/>
              </w:rPr>
              <w:t xml:space="preserve">Plants</w:t>
            </w:r>
          </w:p>
        </w:tc>
        <w:tc>
          <w:tcPr>
            <w:tcW w:w="4806" w:type="dxa"/>
            <w:tcMar>
              <w:top w:w="70" w:type="dxa"/>
              <w:left w:w="100" w:type="dxa"/>
              <w:bottom w:w="70" w:type="dxa"/>
              <w:right w:w="100" w:type="dxa"/>
            </w:tcMar>
          </w:tcPr>
          <w:p>
            <w:pPr>
              <w:spacing w:after="0" w:line="260"/>
            </w:pPr>
            <w:r>
              <w:rPr>
                <w:color w:val="000000"/>
                <w:sz w:val="19"/>
                <w:szCs w:val="19"/>
              </w:rPr>
              <w:t xml:space="preserve">Links irrigation zones to plant blocks</w:t>
            </w:r>
          </w:p>
        </w:tc>
        <w:tc>
          <w:tcPr>
            <w:tcW w:w="2100" w:type="dxa"/>
            <w:tcMar>
              <w:top w:w="70" w:type="dxa"/>
              <w:left w:w="100" w:type="dxa"/>
              <w:bottom w:w="70" w:type="dxa"/>
              <w:right w:w="100" w:type="dxa"/>
            </w:tcMar>
          </w:tcPr>
          <w:p>
            <w:pPr>
              <w:spacing w:after="0" w:line="260"/>
            </w:pPr>
            <w:r>
              <w:rPr>
                <w:color w:val="000000"/>
                <w:sz w:val="19"/>
                <w:szCs w:val="19"/>
              </w:rPr>
              <w:t xml:space="preserve">Delivered, tests pending</w:t>
            </w:r>
          </w:p>
        </w:tc>
      </w:tr>
      <w:tr>
        <w:tc>
          <w:tcPr>
            <w:tcW w:w="900" w:type="dxa"/>
            <w:tcMar>
              <w:top w:w="70" w:type="dxa"/>
              <w:left w:w="100" w:type="dxa"/>
              <w:bottom w:w="70" w:type="dxa"/>
              <w:right w:w="100" w:type="dxa"/>
            </w:tcMar>
          </w:tcPr>
          <w:p>
            <w:pPr>
              <w:spacing w:after="0" w:line="260"/>
            </w:pPr>
            <w:r>
              <w:rPr>
                <w:color w:val="000000"/>
                <w:sz w:val="19"/>
                <w:szCs w:val="19"/>
              </w:rPr>
              <w:t xml:space="preserve">2</w:t>
            </w:r>
          </w:p>
        </w:tc>
        <w:tc>
          <w:tcPr>
            <w:tcW w:w="1900" w:type="dxa"/>
            <w:tcMar>
              <w:top w:w="70" w:type="dxa"/>
              <w:left w:w="100" w:type="dxa"/>
              <w:bottom w:w="70" w:type="dxa"/>
              <w:right w:w="100" w:type="dxa"/>
            </w:tcMar>
          </w:tcPr>
          <w:p>
            <w:pPr>
              <w:spacing w:after="0" w:line="260"/>
            </w:pPr>
            <w:r>
              <w:rPr>
                <w:color w:val="000000"/>
                <w:sz w:val="19"/>
                <w:szCs w:val="19"/>
              </w:rPr>
              <w:t xml:space="preserve">Visitor Management</w:t>
            </w:r>
          </w:p>
        </w:tc>
        <w:tc>
          <w:tcPr>
            <w:tcW w:w="4806" w:type="dxa"/>
            <w:tcMar>
              <w:top w:w="70" w:type="dxa"/>
              <w:left w:w="100" w:type="dxa"/>
              <w:bottom w:w="70" w:type="dxa"/>
              <w:right w:w="100" w:type="dxa"/>
            </w:tcMar>
          </w:tcPr>
          <w:p>
            <w:pPr>
              <w:spacing w:after="0" w:line="260"/>
            </w:pPr>
            <w:r>
              <w:rPr>
                <w:color w:val="000000"/>
                <w:sz w:val="19"/>
                <w:szCs w:val="19"/>
              </w:rPr>
              <w:t xml:space="preserve">Live water data for the visit</w:t>
            </w:r>
          </w:p>
        </w:tc>
        <w:tc>
          <w:tcPr>
            <w:tcW w:w="2100" w:type="dxa"/>
            <w:tcMar>
              <w:top w:w="70" w:type="dxa"/>
              <w:left w:w="100" w:type="dxa"/>
              <w:bottom w:w="70" w:type="dxa"/>
              <w:right w:w="100" w:type="dxa"/>
            </w:tcMar>
          </w:tcPr>
          <w:p>
            <w:pPr>
              <w:spacing w:after="0" w:line="260"/>
            </w:pPr>
            <w:r>
              <w:rPr>
                <w:color w:val="000000"/>
                <w:sz w:val="19"/>
                <w:szCs w:val="19"/>
              </w:rPr>
              <w:t xml:space="preserve">Not started</w:t>
            </w:r>
          </w:p>
        </w:tc>
      </w:tr>
      <w:tr>
        <w:tc>
          <w:tcPr>
            <w:tcW w:w="900" w:type="dxa"/>
            <w:tcMar>
              <w:top w:w="70" w:type="dxa"/>
              <w:left w:w="100" w:type="dxa"/>
              <w:bottom w:w="70" w:type="dxa"/>
              <w:right w:w="100" w:type="dxa"/>
            </w:tcMar>
          </w:tcPr>
          <w:p>
            <w:pPr>
              <w:spacing w:after="0" w:line="260"/>
            </w:pPr>
            <w:r>
              <w:rPr>
                <w:color w:val="000000"/>
                <w:sz w:val="19"/>
                <w:szCs w:val="19"/>
              </w:rPr>
              <w:t xml:space="preserve">3</w:t>
            </w:r>
          </w:p>
        </w:tc>
        <w:tc>
          <w:tcPr>
            <w:tcW w:w="1900" w:type="dxa"/>
            <w:tcMar>
              <w:top w:w="70" w:type="dxa"/>
              <w:left w:w="100" w:type="dxa"/>
              <w:bottom w:w="70" w:type="dxa"/>
              <w:right w:w="100" w:type="dxa"/>
            </w:tcMar>
          </w:tcPr>
          <w:p>
            <w:pPr>
              <w:spacing w:after="0" w:line="260"/>
            </w:pPr>
            <w:r>
              <w:rPr>
                <w:color w:val="000000"/>
                <w:sz w:val="19"/>
                <w:szCs w:val="19"/>
              </w:rPr>
              <w:t xml:space="preserve">Visitor Management</w:t>
            </w:r>
          </w:p>
        </w:tc>
        <w:tc>
          <w:tcPr>
            <w:tcW w:w="4806" w:type="dxa"/>
            <w:tcMar>
              <w:top w:w="70" w:type="dxa"/>
              <w:left w:w="100" w:type="dxa"/>
              <w:bottom w:w="70" w:type="dxa"/>
              <w:right w:w="100" w:type="dxa"/>
            </w:tcMar>
          </w:tcPr>
          <w:p>
            <w:pPr>
              <w:spacing w:after="0" w:line="260"/>
            </w:pPr>
            <w:r>
              <w:rPr>
                <w:color w:val="000000"/>
                <w:sz w:val="19"/>
                <w:szCs w:val="19"/>
              </w:rPr>
              <w:t xml:space="preserve">Planned cuts and maintenance calendar</w:t>
            </w:r>
          </w:p>
        </w:tc>
        <w:tc>
          <w:tcPr>
            <w:tcW w:w="2100" w:type="dxa"/>
            <w:tcMar>
              <w:top w:w="70" w:type="dxa"/>
              <w:left w:w="100" w:type="dxa"/>
              <w:bottom w:w="70" w:type="dxa"/>
              <w:right w:w="100" w:type="dxa"/>
            </w:tcMar>
          </w:tcPr>
          <w:p>
            <w:pPr>
              <w:spacing w:after="0" w:line="260"/>
            </w:pPr>
            <w:r>
              <w:rPr>
                <w:color w:val="000000"/>
                <w:sz w:val="19"/>
                <w:szCs w:val="19"/>
              </w:rPr>
              <w:t xml:space="preserve">Not started</w:t>
            </w:r>
          </w:p>
        </w:tc>
      </w:tr>
      <w:tr>
        <w:tc>
          <w:tcPr>
            <w:tcW w:w="900" w:type="dxa"/>
            <w:tcMar>
              <w:top w:w="70" w:type="dxa"/>
              <w:left w:w="100" w:type="dxa"/>
              <w:bottom w:w="70" w:type="dxa"/>
              <w:right w:w="100" w:type="dxa"/>
            </w:tcMar>
          </w:tcPr>
          <w:p>
            <w:pPr>
              <w:spacing w:after="0" w:line="260"/>
            </w:pPr>
            <w:r>
              <w:rPr>
                <w:color w:val="000000"/>
                <w:sz w:val="19"/>
                <w:szCs w:val="19"/>
              </w:rPr>
              <w:t xml:space="preserve">4</w:t>
            </w:r>
          </w:p>
        </w:tc>
        <w:tc>
          <w:tcPr>
            <w:tcW w:w="1900" w:type="dxa"/>
            <w:tcMar>
              <w:top w:w="70" w:type="dxa"/>
              <w:left w:w="100" w:type="dxa"/>
              <w:bottom w:w="70" w:type="dxa"/>
              <w:right w:w="100" w:type="dxa"/>
            </w:tcMar>
          </w:tcPr>
          <w:p>
            <w:pPr>
              <w:spacing w:after="0" w:line="260"/>
            </w:pPr>
            <w:r>
              <w:rPr>
                <w:color w:val="000000"/>
                <w:sz w:val="19"/>
                <w:szCs w:val="19"/>
              </w:rPr>
              <w:t xml:space="preserve">Product Transformation</w:t>
            </w:r>
          </w:p>
        </w:tc>
        <w:tc>
          <w:tcPr>
            <w:tcW w:w="4806" w:type="dxa"/>
            <w:tcMar>
              <w:top w:w="70" w:type="dxa"/>
              <w:left w:w="100" w:type="dxa"/>
              <w:bottom w:w="70" w:type="dxa"/>
              <w:right w:w="100" w:type="dxa"/>
            </w:tcMar>
          </w:tcPr>
          <w:p>
            <w:pPr>
              <w:spacing w:after="0" w:line="260"/>
            </w:pPr>
            <w:r>
              <w:rPr>
                <w:color w:val="000000"/>
                <w:sz w:val="19"/>
                <w:szCs w:val="19"/>
              </w:rPr>
              <w:t xml:space="preserve">Water use per batch and activity</w:t>
            </w:r>
          </w:p>
        </w:tc>
        <w:tc>
          <w:tcPr>
            <w:tcW w:w="2100" w:type="dxa"/>
            <w:tcMar>
              <w:top w:w="70" w:type="dxa"/>
              <w:left w:w="100" w:type="dxa"/>
              <w:bottom w:w="70" w:type="dxa"/>
              <w:right w:w="100" w:type="dxa"/>
            </w:tcMar>
          </w:tcPr>
          <w:p>
            <w:pPr>
              <w:spacing w:after="0" w:line="260"/>
            </w:pPr>
            <w:r>
              <w:rPr>
                <w:color w:val="000000"/>
                <w:sz w:val="19"/>
                <w:szCs w:val="19"/>
              </w:rPr>
              <w:t xml:space="preserve">Not started</w:t>
            </w:r>
          </w:p>
        </w:tc>
      </w:tr>
      <w:tr>
        <w:tc>
          <w:tcPr>
            <w:tcW w:w="900" w:type="dxa"/>
            <w:tcMar>
              <w:top w:w="70" w:type="dxa"/>
              <w:left w:w="100" w:type="dxa"/>
              <w:bottom w:w="70" w:type="dxa"/>
              <w:right w:w="100" w:type="dxa"/>
            </w:tcMar>
          </w:tcPr>
          <w:p>
            <w:pPr>
              <w:spacing w:after="0" w:line="260"/>
            </w:pPr>
            <w:r>
              <w:rPr>
                <w:color w:val="000000"/>
                <w:sz w:val="19"/>
                <w:szCs w:val="19"/>
              </w:rPr>
              <w:t xml:space="preserve">5</w:t>
            </w:r>
          </w:p>
        </w:tc>
        <w:tc>
          <w:tcPr>
            <w:tcW w:w="1900" w:type="dxa"/>
            <w:tcMar>
              <w:top w:w="70" w:type="dxa"/>
              <w:left w:w="100" w:type="dxa"/>
              <w:bottom w:w="70" w:type="dxa"/>
              <w:right w:w="100" w:type="dxa"/>
            </w:tcMar>
          </w:tcPr>
          <w:p>
            <w:pPr>
              <w:spacing w:after="0" w:line="260"/>
            </w:pPr>
            <w:r>
              <w:rPr>
                <w:color w:val="000000"/>
                <w:sz w:val="19"/>
                <w:szCs w:val="19"/>
              </w:rPr>
              <w:t xml:space="preserve">Plants</w:t>
            </w:r>
          </w:p>
        </w:tc>
        <w:tc>
          <w:tcPr>
            <w:tcW w:w="4806" w:type="dxa"/>
            <w:tcMar>
              <w:top w:w="70" w:type="dxa"/>
              <w:left w:w="100" w:type="dxa"/>
              <w:bottom w:w="70" w:type="dxa"/>
              <w:right w:w="100" w:type="dxa"/>
            </w:tcMar>
          </w:tcPr>
          <w:p>
            <w:pPr>
              <w:spacing w:after="0" w:line="260"/>
            </w:pPr>
            <w:r>
              <w:rPr>
                <w:color w:val="000000"/>
                <w:sz w:val="19"/>
                <w:szCs w:val="19"/>
              </w:rPr>
              <w:t xml:space="preserve">Water, rain and soil data per block</w:t>
            </w:r>
          </w:p>
        </w:tc>
        <w:tc>
          <w:tcPr>
            <w:tcW w:w="2100" w:type="dxa"/>
            <w:tcMar>
              <w:top w:w="70" w:type="dxa"/>
              <w:left w:w="100" w:type="dxa"/>
              <w:bottom w:w="70" w:type="dxa"/>
              <w:right w:w="100" w:type="dxa"/>
            </w:tcMar>
          </w:tcPr>
          <w:p>
            <w:pPr>
              <w:spacing w:after="0" w:line="260"/>
            </w:pPr>
            <w:r>
              <w:rPr>
                <w:color w:val="000000"/>
                <w:sz w:val="19"/>
                <w:szCs w:val="19"/>
              </w:rPr>
              <w:t xml:space="preserve">Not started</w:t>
            </w:r>
          </w:p>
        </w:tc>
      </w:tr>
      <w:tr>
        <w:tc>
          <w:tcPr>
            <w:tcW w:w="900" w:type="dxa"/>
            <w:tcMar>
              <w:top w:w="70" w:type="dxa"/>
              <w:left w:w="100" w:type="dxa"/>
              <w:bottom w:w="70" w:type="dxa"/>
              <w:right w:w="100" w:type="dxa"/>
            </w:tcMar>
          </w:tcPr>
          <w:p>
            <w:pPr>
              <w:spacing w:after="0" w:line="260"/>
            </w:pPr>
            <w:r>
              <w:rPr>
                <w:color w:val="000000"/>
                <w:sz w:val="19"/>
                <w:szCs w:val="19"/>
              </w:rPr>
              <w:t xml:space="preserve">6</w:t>
            </w:r>
          </w:p>
        </w:tc>
        <w:tc>
          <w:tcPr>
            <w:tcW w:w="1900" w:type="dxa"/>
            <w:tcMar>
              <w:top w:w="70" w:type="dxa"/>
              <w:left w:w="100" w:type="dxa"/>
              <w:bottom w:w="70" w:type="dxa"/>
              <w:right w:w="100" w:type="dxa"/>
            </w:tcMar>
          </w:tcPr>
          <w:p>
            <w:pPr>
              <w:spacing w:after="0" w:line="260"/>
            </w:pPr>
            <w:r>
              <w:rPr>
                <w:color w:val="000000"/>
                <w:sz w:val="19"/>
                <w:szCs w:val="19"/>
              </w:rPr>
              <w:t xml:space="preserve">Visitor Management</w:t>
            </w:r>
          </w:p>
        </w:tc>
        <w:tc>
          <w:tcPr>
            <w:tcW w:w="4806" w:type="dxa"/>
            <w:tcMar>
              <w:top w:w="70" w:type="dxa"/>
              <w:left w:w="100" w:type="dxa"/>
              <w:bottom w:w="70" w:type="dxa"/>
              <w:right w:w="100" w:type="dxa"/>
            </w:tcMar>
          </w:tcPr>
          <w:p>
            <w:pPr>
              <w:spacing w:after="0" w:line="260"/>
            </w:pPr>
            <w:r>
              <w:rPr>
                <w:color w:val="000000"/>
                <w:sz w:val="19"/>
                <w:szCs w:val="19"/>
              </w:rPr>
              <w:t xml:space="preserve">Visit notifications and safety information</w:t>
            </w:r>
          </w:p>
        </w:tc>
        <w:tc>
          <w:tcPr>
            <w:tcW w:w="2100" w:type="dxa"/>
            <w:tcMar>
              <w:top w:w="70" w:type="dxa"/>
              <w:left w:w="100" w:type="dxa"/>
              <w:bottom w:w="70" w:type="dxa"/>
              <w:right w:w="100" w:type="dxa"/>
            </w:tcMar>
          </w:tcPr>
          <w:p>
            <w:pPr>
              <w:spacing w:after="0" w:line="260"/>
            </w:pPr>
            <w:r>
              <w:rPr>
                <w:color w:val="000000"/>
                <w:sz w:val="19"/>
                <w:szCs w:val="19"/>
              </w:rPr>
              <w:t xml:space="preserve">Not started</w:t>
            </w:r>
          </w:p>
        </w:tc>
      </w:tr>
      <w:tr>
        <w:tc>
          <w:tcPr>
            <w:tcW w:w="900" w:type="dxa"/>
            <w:tcMar>
              <w:top w:w="70" w:type="dxa"/>
              <w:left w:w="100" w:type="dxa"/>
              <w:bottom w:w="70" w:type="dxa"/>
              <w:right w:w="100" w:type="dxa"/>
            </w:tcMar>
          </w:tcPr>
          <w:p>
            <w:pPr>
              <w:spacing w:after="0" w:line="260"/>
            </w:pPr>
            <w:r>
              <w:rPr>
                <w:color w:val="000000"/>
                <w:sz w:val="19"/>
                <w:szCs w:val="19"/>
              </w:rPr>
              <w:t xml:space="preserve">7</w:t>
            </w:r>
          </w:p>
        </w:tc>
        <w:tc>
          <w:tcPr>
            <w:tcW w:w="1900" w:type="dxa"/>
            <w:tcMar>
              <w:top w:w="70" w:type="dxa"/>
              <w:left w:w="100" w:type="dxa"/>
              <w:bottom w:w="70" w:type="dxa"/>
              <w:right w:w="100" w:type="dxa"/>
            </w:tcMar>
          </w:tcPr>
          <w:p>
            <w:pPr>
              <w:spacing w:after="0" w:line="260"/>
            </w:pPr>
            <w:r>
              <w:rPr>
                <w:color w:val="000000"/>
                <w:sz w:val="19"/>
                <w:szCs w:val="19"/>
              </w:rPr>
              <w:t xml:space="preserve">Product Transformation</w:t>
            </w:r>
          </w:p>
        </w:tc>
        <w:tc>
          <w:tcPr>
            <w:tcW w:w="4806" w:type="dxa"/>
            <w:tcMar>
              <w:top w:w="70" w:type="dxa"/>
              <w:left w:w="100" w:type="dxa"/>
              <w:bottom w:w="70" w:type="dxa"/>
              <w:right w:w="100" w:type="dxa"/>
            </w:tcMar>
          </w:tcPr>
          <w:p>
            <w:pPr>
              <w:spacing w:after="0" w:line="260"/>
            </w:pPr>
            <w:r>
              <w:rPr>
                <w:color w:val="000000"/>
                <w:sz w:val="19"/>
                <w:szCs w:val="19"/>
              </w:rPr>
              <w:t xml:space="preserve">Water availability forecast</w:t>
            </w:r>
          </w:p>
        </w:tc>
        <w:tc>
          <w:tcPr>
            <w:tcW w:w="2100" w:type="dxa"/>
            <w:tcMar>
              <w:top w:w="70" w:type="dxa"/>
              <w:left w:w="100" w:type="dxa"/>
              <w:bottom w:w="70" w:type="dxa"/>
              <w:right w:w="100" w:type="dxa"/>
            </w:tcMar>
          </w:tcPr>
          <w:p>
            <w:pPr>
              <w:spacing w:after="0" w:line="260"/>
            </w:pPr>
            <w:r>
              <w:rPr>
                <w:color w:val="000000"/>
                <w:sz w:val="19"/>
                <w:szCs w:val="19"/>
              </w:rPr>
              <w:t xml:space="preserve">Not started</w:t>
            </w:r>
          </w:p>
        </w:tc>
      </w:tr>
      <w:tr>
        <w:tc>
          <w:tcPr>
            <w:tcW w:w="900" w:type="dxa"/>
            <w:tcMar>
              <w:top w:w="70" w:type="dxa"/>
              <w:left w:w="100" w:type="dxa"/>
              <w:bottom w:w="70" w:type="dxa"/>
              <w:right w:w="100" w:type="dxa"/>
            </w:tcMar>
          </w:tcPr>
          <w:p>
            <w:pPr>
              <w:spacing w:after="0" w:line="260"/>
            </w:pPr>
            <w:r>
              <w:rPr>
                <w:color w:val="000000"/>
                <w:sz w:val="19"/>
                <w:szCs w:val="19"/>
              </w:rPr>
              <w:t xml:space="preserve">8</w:t>
            </w:r>
          </w:p>
        </w:tc>
        <w:tc>
          <w:tcPr>
            <w:tcW w:w="1900" w:type="dxa"/>
            <w:tcMar>
              <w:top w:w="70" w:type="dxa"/>
              <w:left w:w="100" w:type="dxa"/>
              <w:bottom w:w="70" w:type="dxa"/>
              <w:right w:w="100" w:type="dxa"/>
            </w:tcMar>
          </w:tcPr>
          <w:p>
            <w:pPr>
              <w:spacing w:after="0" w:line="260"/>
            </w:pPr>
            <w:r>
              <w:rPr>
                <w:color w:val="000000"/>
                <w:sz w:val="19"/>
                <w:szCs w:val="19"/>
              </w:rPr>
              <w:t xml:space="preserve">Equipment</w:t>
            </w:r>
          </w:p>
        </w:tc>
        <w:tc>
          <w:tcPr>
            <w:tcW w:w="4806" w:type="dxa"/>
            <w:tcMar>
              <w:top w:w="70" w:type="dxa"/>
              <w:left w:w="100" w:type="dxa"/>
              <w:bottom w:w="70" w:type="dxa"/>
              <w:right w:w="100" w:type="dxa"/>
            </w:tcMar>
          </w:tcPr>
          <w:p>
            <w:pPr>
              <w:spacing w:after="0" w:line="260"/>
            </w:pPr>
            <w:r>
              <w:rPr>
                <w:color w:val="000000"/>
                <w:sz w:val="19"/>
                <w:szCs w:val="19"/>
              </w:rPr>
              <w:t xml:space="preserve">Valve opening and closing for the demonstration</w:t>
            </w:r>
          </w:p>
        </w:tc>
        <w:tc>
          <w:tcPr>
            <w:tcW w:w="2100" w:type="dxa"/>
            <w:tcMar>
              <w:top w:w="70" w:type="dxa"/>
              <w:left w:w="100" w:type="dxa"/>
              <w:bottom w:w="70" w:type="dxa"/>
              <w:right w:w="100" w:type="dxa"/>
            </w:tcMar>
          </w:tcPr>
          <w:p>
            <w:pPr>
              <w:spacing w:after="0" w:line="260"/>
            </w:pPr>
            <w:r>
              <w:rPr>
                <w:color w:val="000000"/>
                <w:sz w:val="19"/>
                <w:szCs w:val="19"/>
              </w:rPr>
              <w:t xml:space="preserve">Not started</w:t>
            </w:r>
          </w:p>
        </w:tc>
      </w:tr>
    </w:tbl>
    <w:p>
      <w:pPr>
        <w:spacing w:after="120"/>
      </w:pPr>
    </w:p>
    <w:p>
      <w:pPr>
        <w:spacing w:after="160" w:line="300"/>
      </w:pPr>
      <w:r>
        <w:rPr>
          <w:color w:val="000000"/>
          <w:sz w:val="22"/>
          <w:szCs w:val="22"/>
        </w:rPr>
        <w:t xml:space="preserve">Overall: one phase out of eight delivered, awaiting test confirmation; seven not started.</w:t>
      </w:r>
    </w:p>
    <w:p>
      <w:pPr>
        <w:pStyle w:val="Heading1"/>
        <w:spacing w:after="200" w:before="420"/>
      </w:pPr>
      <w:r>
        <w:rPr>
          <w:b/>
          <w:bCs/>
          <w:color w:val="000000"/>
          <w:sz w:val="30"/>
          <w:szCs w:val="30"/>
        </w:rPr>
        <w:t xml:space="preserve">8. Decisions Taken and Points Still Open</w:t>
      </w:r>
    </w:p>
    <w:p>
      <w:pPr>
        <w:numPr>
          <w:ilvl w:val="0"/>
          <w:numId w:val="1"/>
        </w:numPr>
        <w:spacing w:after="80" w:line="290"/>
      </w:pPr>
      <w:r>
        <w:rPr>
          <w:b/>
          <w:bCs/>
          <w:color w:val="000000"/>
          <w:sz w:val="22"/>
          <w:szCs w:val="22"/>
        </w:rPr>
        <w:t xml:space="preserve">Decided: </w:t>
      </w:r>
      <w:r>
        <w:rPr>
          <w:color w:val="000000"/>
          <w:sz w:val="22"/>
          <w:szCs w:val="22"/>
        </w:rPr>
        <w:t xml:space="preserve">the farm identifier is a UUID in every module; documentation of the endpoints is kept in the project README only.</w:t>
      </w:r>
    </w:p>
    <w:p>
      <w:pPr>
        <w:numPr>
          <w:ilvl w:val="0"/>
          <w:numId w:val="1"/>
        </w:numPr>
        <w:spacing w:after="80" w:line="290"/>
      </w:pPr>
      <w:r>
        <w:rPr>
          <w:b/>
          <w:bCs/>
          <w:color w:val="000000"/>
          <w:sz w:val="22"/>
          <w:szCs w:val="22"/>
        </w:rPr>
        <w:t xml:space="preserve">Open with Plants: </w:t>
      </w:r>
      <w:r>
        <w:rPr>
          <w:color w:val="000000"/>
          <w:sz w:val="22"/>
          <w:szCs w:val="22"/>
        </w:rPr>
        <w:t xml:space="preserve">confirmation of the farm identifier change and of the format of block codes, plus the list of blocks per farm.</w:t>
      </w:r>
    </w:p>
    <w:p>
      <w:pPr>
        <w:numPr>
          <w:ilvl w:val="0"/>
          <w:numId w:val="1"/>
        </w:numPr>
        <w:spacing w:after="80" w:line="290"/>
      </w:pPr>
      <w:r>
        <w:rPr>
          <w:b/>
          <w:bCs/>
          <w:color w:val="000000"/>
          <w:sz w:val="22"/>
          <w:szCs w:val="22"/>
        </w:rPr>
        <w:t xml:space="preserve">Open with Product Transformation: </w:t>
      </w:r>
      <w:r>
        <w:rPr>
          <w:color w:val="000000"/>
          <w:sz w:val="22"/>
          <w:szCs w:val="22"/>
        </w:rPr>
        <w:t xml:space="preserve">how a batch is identified and linked to a time window of water use.</w:t>
      </w:r>
    </w:p>
    <w:p>
      <w:pPr>
        <w:numPr>
          <w:ilvl w:val="0"/>
          <w:numId w:val="1"/>
        </w:numPr>
        <w:spacing w:after="80" w:line="290"/>
      </w:pPr>
      <w:r>
        <w:rPr>
          <w:b/>
          <w:bCs/>
          <w:color w:val="000000"/>
          <w:sz w:val="22"/>
          <w:szCs w:val="22"/>
        </w:rPr>
        <w:t xml:space="preserve">Open with Visitor Management: </w:t>
      </w:r>
      <w:r>
        <w:rPr>
          <w:color w:val="000000"/>
          <w:sz w:val="22"/>
          <w:szCs w:val="22"/>
        </w:rPr>
        <w:t xml:space="preserve">whether it reads the data on request or wants to be notified.</w:t>
      </w:r>
    </w:p>
    <w:p>
      <w:pPr>
        <w:numPr>
          <w:ilvl w:val="0"/>
          <w:numId w:val="1"/>
        </w:numPr>
        <w:spacing w:after="80" w:line="290"/>
      </w:pPr>
      <w:r>
        <w:rPr>
          <w:b/>
          <w:bCs/>
          <w:color w:val="000000"/>
          <w:sz w:val="22"/>
          <w:szCs w:val="22"/>
        </w:rPr>
        <w:t xml:space="preserve">Open with the supervisor: </w:t>
      </w:r>
      <w:r>
        <w:rPr>
          <w:color w:val="000000"/>
          <w:sz w:val="22"/>
          <w:szCs w:val="22"/>
        </w:rPr>
        <w:t xml:space="preserve">validation of the reference used to compute the water-saved percentage, of the coefficients by growth stage and per kilogram, and the technical details of the valve.</w:t>
      </w:r>
    </w:p>
    <w:p>
      <w:pPr>
        <w:numPr>
          <w:ilvl w:val="0"/>
          <w:numId w:val="1"/>
        </w:numPr>
        <w:spacing w:after="80" w:line="290"/>
      </w:pPr>
      <w:r>
        <w:rPr>
          <w:b/>
          <w:bCs/>
          <w:color w:val="000000"/>
          <w:sz w:val="22"/>
          <w:szCs w:val="22"/>
        </w:rPr>
        <w:t xml:space="preserve">Technical: </w:t>
      </w:r>
      <w:r>
        <w:rPr>
          <w:color w:val="000000"/>
          <w:sz w:val="22"/>
          <w:szCs w:val="22"/>
        </w:rPr>
        <w:t xml:space="preserve">tests of Phase 1 to be run under Java 21.</w:t>
      </w:r>
    </w:p>
    <w:p>
      <w:pPr>
        <w:pStyle w:val="Heading1"/>
        <w:spacing w:after="200" w:before="420"/>
      </w:pPr>
      <w:r>
        <w:rPr>
          <w:b/>
          <w:bCs/>
          <w:color w:val="000000"/>
          <w:sz w:val="30"/>
          <w:szCs w:val="30"/>
        </w:rPr>
        <w:t xml:space="preserve">Summary in One Paragraph</w:t>
      </w:r>
    </w:p>
    <w:tbl>
      <w:tblPr>
        <w:tblW w:type="pct" w:w="100%"/>
        <w:tblBorders>
          <w:top w:val="single" w:color="000000" w:sz="4"/>
          <w:left w:val="single" w:color="000000" w:sz="24"/>
          <w:bottom w:val="single" w:color="000000" w:sz="4"/>
          <w:right w:val="single" w:color="000000" w:sz="4"/>
          <w:insideH w:val="none" w:color="FFFFFF" w:sz="0"/>
          <w:insideV w:val="none" w:color="FFFFFF" w:sz="0"/>
        </w:tblBorders>
      </w:tblPr>
      <w:tblGrid>
        <w:gridCol w:w="100"/>
      </w:tblGrid>
      <w:tr>
        <w:tc>
          <w:tcPr>
            <w:tcMar>
              <w:top w:type="dxa" w:w="180"/>
              <w:left w:type="dxa" w:w="260"/>
              <w:bottom w:type="dxa" w:w="180"/>
              <w:right w:type="dxa" w:w="260"/>
            </w:tcMar>
          </w:tcPr>
          <w:p>
            <w:pPr>
              <w:spacing w:after="90"/>
            </w:pPr>
            <w:r>
              <w:rPr>
                <w:b/>
                <w:bCs/>
                <w:color w:val="000000"/>
                <w:sz w:val="22"/>
                <w:szCs w:val="22"/>
              </w:rPr>
              <w:t xml:space="preserve">In short</w:t>
            </w:r>
          </w:p>
          <w:p>
            <w:pPr>
              <w:spacing w:after="60" w:line="290"/>
            </w:pPr>
            <w:r>
              <w:rPr>
                <w:color w:val="000000"/>
                <w:sz w:val="21"/>
                <w:szCs w:val="21"/>
              </w:rPr>
              <w:t xml:space="preserve">Water Supply is being connected to the other farm modules in eight phases, each one integrating a module so that the two can exchange information. These integrations will let Plants match water data to its blocks, let Visitor Management show live water information and plan around water cuts, let Product Transformation know how much water each batch uses and whether enough will be available, and prepare the control of the demonstration valve. So far Phase 1, the link between irrigation zones and plant blocks, has been delivered and is waiting for its tests to run under Java 21. The other seven phases are not started, and several depend on answers from the other teams and from the supervisor.</w:t>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BIT · Infineon Excellence Program 2026   ·   Page </w:t>
    </w:r>
    <w:r>
      <w:rPr>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Water Supply App — Module Integrations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78169d20a2bbfce40511892f49c190ef21d348.png"/><Relationship Id="rId10" Type="http://schemas.openxmlformats.org/officeDocument/2006/relationships/image" Target="media/a7b0ddb83b65a153268e522763e214404400d4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2026-10-01T17:38:24.406Z</dcterms:created>
  <dcterms:modified xsi:type="dcterms:W3CDTF">2026-10-01T17:38:24.414Z</dcterms:modified>
</cp:coreProperties>
</file>

<file path=docProps/custom.xml><?xml version="1.0" encoding="utf-8"?>
<Properties xmlns="http://schemas.openxmlformats.org/officeDocument/2006/custom-properties" xmlns:vt="http://schemas.openxmlformats.org/officeDocument/2006/docPropsVTypes"/>
</file>