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8C4F">
      <w:pPr>
        <w:spacing w:after="6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WATER SUPPLY APP</w:t>
      </w:r>
    </w:p>
    <w:p w14:paraId="0D894CD4">
      <w:pPr>
        <w:spacing w:after="20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40"/>
          <w:szCs w:val="40"/>
          <w14:textFill>
            <w14:solidFill>
              <w14:schemeClr w14:val="tx1"/>
            </w14:solidFill>
          </w14:textFill>
        </w:rPr>
        <w:t>Design to save water</w:t>
      </w:r>
    </w:p>
    <w:p w14:paraId="4E0EA9F9">
      <w:pPr>
        <w:spacing w:after="40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iCs/>
          <w:color w:val="000000" w:themeColor="text1"/>
          <w:sz w:val="20"/>
          <w:szCs w:val="20"/>
          <w14:textFill>
            <w14:solidFill>
              <w14:schemeClr w14:val="tx1"/>
            </w14:solidFill>
          </w14:textFill>
        </w:rPr>
        <w:t>Design document of planned features, focused on water saving planning</w:t>
      </w:r>
    </w:p>
    <w:p w14:paraId="6CCF9452">
      <w:pPr>
        <w:pStyle w:val="2"/>
        <w:spacing w:before="320" w:after="1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30"/>
          <w:szCs w:val="30"/>
          <w14:textFill>
            <w14:solidFill>
              <w14:schemeClr w14:val="tx1"/>
            </w14:solidFill>
          </w14:textFill>
        </w:rPr>
        <w:t>1. Our positioning: water saving planning</w:t>
      </w:r>
    </w:p>
    <w:p w14:paraId="334D4913">
      <w:pPr>
        <w:spacing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The application's guiding principle is not to digitize water management for its own sake, but to save water in a concrete and measurable way. This was the recommendation received during the kick-off review: design the app to maximize water-saving planning, rather than simply automating what already existed.</w:t>
      </w:r>
    </w:p>
    <w:p w14:paraId="0DD8D798">
      <w:pPr>
        <w:spacing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In practical terms, this translates into two design choices that run throughout the document: first, irrigation is only triggered when truly necessary (seasonal humidity threshold), and not according to a fixed schedule. Second, a single indicator</w:t>
      </w:r>
      <w:r>
        <w:rPr>
          <w:rFonts w:hint="default" w:ascii="Times New Roman" w:hAnsi="Times New Roman" w:cs="Times New Roman"/>
          <w:i w:val="0"/>
          <w:iCs w:val="0"/>
          <w:color w:val="000000" w:themeColor="text1"/>
          <w:sz w:val="21"/>
          <w:szCs w:val="21"/>
          <w:lang w:val="en-US"/>
          <w14:textFill>
            <w14:solidFill>
              <w14:schemeClr w14:val="tx1"/>
            </w14:solidFill>
          </w14:textFill>
        </w:rPr>
        <w:t xml:space="preserve"> </w:t>
      </w:r>
      <w:r>
        <w:rPr>
          <w:rFonts w:hint="default" w:ascii="Times New Roman" w:hAnsi="Times New Roman" w:cs="Times New Roman"/>
          <w:i w:val="0"/>
          <w:iCs w:val="0"/>
          <w:color w:val="000000" w:themeColor="text1"/>
          <w:sz w:val="21"/>
          <w:szCs w:val="21"/>
          <w14:textFill>
            <w14:solidFill>
              <w14:schemeClr w14:val="tx1"/>
            </w14:solidFill>
          </w14:textFill>
        </w:rPr>
        <w:t>the volume of water saved</w:t>
      </w:r>
      <w:r>
        <w:rPr>
          <w:rFonts w:hint="default" w:ascii="Times New Roman" w:hAnsi="Times New Roman" w:cs="Times New Roman"/>
          <w:i w:val="0"/>
          <w:iCs w:val="0"/>
          <w:color w:val="000000" w:themeColor="text1"/>
          <w:sz w:val="21"/>
          <w:szCs w:val="21"/>
          <w:lang w:val="en-US"/>
          <w14:textFill>
            <w14:solidFill>
              <w14:schemeClr w14:val="tx1"/>
            </w14:solidFill>
          </w14:textFill>
        </w:rPr>
        <w:t xml:space="preserve"> </w:t>
      </w:r>
      <w:r>
        <w:rPr>
          <w:rFonts w:hint="default" w:ascii="Times New Roman" w:hAnsi="Times New Roman" w:cs="Times New Roman"/>
          <w:i w:val="0"/>
          <w:iCs w:val="0"/>
          <w:color w:val="000000" w:themeColor="text1"/>
          <w:sz w:val="21"/>
          <w:szCs w:val="21"/>
          <w14:textFill>
            <w14:solidFill>
              <w14:schemeClr w14:val="tx1"/>
            </w14:solidFill>
          </w14:textFill>
        </w:rPr>
        <w:t>is prominently displayed on the home screen, so that the application's value is visible at a glance rather than buried in detailed logs.</w:t>
      </w:r>
    </w:p>
    <w:p w14:paraId="4E777D33">
      <w:pPr>
        <w:spacing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Each of the six features below is therefore described with its specific contribution to this water saving objective, in addition to its functional role.</w:t>
      </w:r>
    </w:p>
    <w:p w14:paraId="26BF6C2E">
      <w:pPr>
        <w:pStyle w:val="2"/>
        <w:spacing w:before="320" w:after="1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30"/>
          <w:szCs w:val="30"/>
          <w14:textFill>
            <w14:solidFill>
              <w14:schemeClr w14:val="tx1"/>
            </w14:solidFill>
          </w14:textFill>
        </w:rPr>
        <w:t>2. Why this document?</w:t>
      </w:r>
    </w:p>
    <w:p w14:paraId="20FEA556">
      <w:pPr>
        <w:spacing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Software development for the six assigned features has not yet begun. However, this document clearly and comprehensively presents the planned design for each feature: what the user will see on the screen, what information will be displayed, and how they will be able to interact with the application.</w:t>
      </w:r>
    </w:p>
    <w:p w14:paraId="307C710C">
      <w:pPr>
        <w:pStyle w:val="2"/>
        <w:spacing w:before="320" w:after="1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30"/>
          <w:szCs w:val="30"/>
          <w14:textFill>
            <w14:solidFill>
              <w14:schemeClr w14:val="tx1"/>
            </w14:solidFill>
          </w14:textFill>
        </w:rPr>
        <w:t>3. Application Overview</w:t>
      </w:r>
    </w:p>
    <w:p w14:paraId="299BDB01">
      <w:pPr>
        <w:spacing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The application opens to a single dashboard, titled "Water supply app", with the subtitle: "Plan the water use, from source to field".</w:t>
      </w:r>
    </w:p>
    <w:p w14:paraId="7727B135">
      <w:pPr>
        <w:spacing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At the top of the screen, a banner continuously displays four key indicators: the number of zones managed, the number of tanks monitored, the number of active alerts, and</w:t>
      </w:r>
      <w:r>
        <w:rPr>
          <w:rFonts w:hint="default" w:ascii="Times New Roman" w:hAnsi="Times New Roman" w:cs="Times New Roman"/>
          <w:i w:val="0"/>
          <w:iCs w:val="0"/>
          <w:color w:val="000000" w:themeColor="text1"/>
          <w:sz w:val="21"/>
          <w:szCs w:val="21"/>
          <w:lang w:val="en-US"/>
          <w14:textFill>
            <w14:solidFill>
              <w14:schemeClr w14:val="tx1"/>
            </w14:solidFill>
          </w14:textFill>
        </w:rPr>
        <w:t xml:space="preserve"> </w:t>
      </w:r>
      <w:r>
        <w:rPr>
          <w:rFonts w:hint="default" w:ascii="Times New Roman" w:hAnsi="Times New Roman" w:cs="Times New Roman"/>
          <w:i w:val="0"/>
          <w:iCs w:val="0"/>
          <w:color w:val="000000" w:themeColor="text1"/>
          <w:sz w:val="21"/>
          <w:szCs w:val="21"/>
          <w14:textFill>
            <w14:solidFill>
              <w14:schemeClr w14:val="tx1"/>
            </w14:solidFill>
          </w14:textFill>
        </w:rPr>
        <w:t>highlighted prominently</w:t>
      </w:r>
      <w:bookmarkStart w:id="0" w:name="_GoBack"/>
      <w:bookmarkEnd w:id="0"/>
      <w:r>
        <w:rPr>
          <w:rFonts w:hint="default" w:ascii="Times New Roman" w:hAnsi="Times New Roman" w:cs="Times New Roman"/>
          <w:i w:val="0"/>
          <w:iCs w:val="0"/>
          <w:color w:val="000000" w:themeColor="text1"/>
          <w:sz w:val="21"/>
          <w:szCs w:val="21"/>
          <w:lang w:val="en-US"/>
          <w14:textFill>
            <w14:solidFill>
              <w14:schemeClr w14:val="tx1"/>
            </w14:solidFill>
          </w14:textFill>
        </w:rPr>
        <w:t xml:space="preserve"> </w:t>
      </w:r>
      <w:r>
        <w:rPr>
          <w:rFonts w:hint="default" w:ascii="Times New Roman" w:hAnsi="Times New Roman" w:cs="Times New Roman"/>
          <w:i w:val="0"/>
          <w:iCs w:val="0"/>
          <w:color w:val="000000" w:themeColor="text1"/>
          <w:sz w:val="21"/>
          <w:szCs w:val="21"/>
          <w14:textFill>
            <w14:solidFill>
              <w14:schemeClr w14:val="tx1"/>
            </w14:solidFill>
          </w14:textFill>
        </w:rPr>
        <w:t>the percentage of water saved. It is this last indicator that carries the application's central promise: to show, not just automate.</w:t>
      </w:r>
    </w:p>
    <w:p w14:paraId="143E264A">
      <w:pPr>
        <w:spacing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Below this banner, six cards are arranged in a grid (three per row). Each card represents one of the six features, with an icon, a title, a short description, and a link to open the corresponding module. This is the entry point to each of the six screens detailed below.</w:t>
      </w:r>
    </w:p>
    <w:p w14:paraId="5972452D">
      <w:pPr>
        <w:pStyle w:val="2"/>
        <w:spacing w:before="320" w:after="1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30"/>
          <w:szCs w:val="30"/>
          <w14:textFill>
            <w14:solidFill>
              <w14:schemeClr w14:val="tx1"/>
            </w14:solidFill>
          </w14:textFill>
        </w:rPr>
        <w:t>4. Details of the six features</w:t>
      </w:r>
    </w:p>
    <w:p w14:paraId="1F9A1D95">
      <w:pPr>
        <w:pStyle w:val="3"/>
        <w:spacing w:before="260"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 Irrigation scheduling &amp; automation</w:t>
      </w:r>
    </w:p>
    <w:p w14:paraId="1C693BF4">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Objective</w:t>
      </w:r>
    </w:p>
    <w:p w14:paraId="265E0DB4">
      <w:pPr>
        <w:spacing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Allow the user to view and adjust the irrigation schedule, and to understand why irrigation was automatically triggered or postponed.</w:t>
      </w:r>
    </w:p>
    <w:p w14:paraId="6144C60F">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Screen layout</w:t>
      </w:r>
    </w:p>
    <w:p w14:paraId="0EC91B18">
      <w:pPr>
        <w:spacing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The screen opens to a calendar or chronological list of planned irrigations, zone by zone. Each line indicates the zone concerned, the planned start time, the duration, and the status (planned, in progress, completed, postponed). A banner at the top of the screen displays the current season and the reservoir level.</w:t>
      </w:r>
    </w:p>
    <w:p w14:paraId="5B02A6E0">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Key elements displayed</w:t>
      </w:r>
    </w:p>
    <w:p w14:paraId="169A0435">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Irrigation schedule or list by zone and time slot</w:t>
      </w:r>
    </w:p>
    <w:p w14:paraId="24F4C50D">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Visual status of each irrigation (color according to planned / in progress / postponed)</w:t>
      </w:r>
    </w:p>
    <w:p w14:paraId="14D2BB6F">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Current season indicator and reservoir level</w:t>
      </w:r>
    </w:p>
    <w:p w14:paraId="094DA894">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Expected interactions</w:t>
      </w:r>
    </w:p>
    <w:p w14:paraId="4E205DF2">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The user can start or stop irrigation manually</w:t>
      </w:r>
    </w:p>
    <w:p w14:paraId="04A15C7B">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The user can view the reason for a delay (e.g., reservoir below the critical threshold)</w:t>
      </w:r>
    </w:p>
    <w:p w14:paraId="7825554B">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Contribution to water conservation</w:t>
      </w:r>
    </w:p>
    <w:p w14:paraId="1F9ADD18">
      <w:pPr>
        <w:spacing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This is the heart of water saving planning: by only triggering irrigation when the soil really needs it (threshold per season), rather than according to a fixed schedule, this module directly eliminates waste at the source.</w:t>
      </w:r>
    </w:p>
    <w:p w14:paraId="42EF43AB">
      <w:pPr>
        <w:pStyle w:val="3"/>
        <w:spacing w:before="260"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2. Water consumption tracking</w:t>
      </w:r>
    </w:p>
    <w:p w14:paraId="5B65F6F5">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Objective</w:t>
      </w:r>
    </w:p>
    <w:p w14:paraId="3FBF2B37">
      <w:pPr>
        <w:spacing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Provide a clear view of actual water consumption, by item, and compare it to the theoretical reference.</w:t>
      </w:r>
    </w:p>
    <w:p w14:paraId="30D00775">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Screen layout</w:t>
      </w:r>
    </w:p>
    <w:p w14:paraId="54C59871">
      <w:pPr>
        <w:spacing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The screen displays a consumption graph over time (day by day), with the option to switch between different functions: irrigation, washing, processing, and dryer cleaning. Below the graph, a table summarizes the volume consumed per function over the selected period.</w:t>
      </w:r>
    </w:p>
    <w:p w14:paraId="39FC33D5">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Key elements displayed</w:t>
      </w:r>
    </w:p>
    <w:p w14:paraId="3D4C579B">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Graph showing the evolution of consumption (actual vs. theoretical reference)</w:t>
      </w:r>
    </w:p>
    <w:p w14:paraId="690369D3">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Distribution of consumption by category (irrigation, washing, processing…)</w:t>
      </w:r>
    </w:p>
    <w:p w14:paraId="560A0120">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Visual highlighting of significant differences</w:t>
      </w:r>
    </w:p>
    <w:p w14:paraId="2EAA5FBF">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Expected interactions</w:t>
      </w:r>
    </w:p>
    <w:p w14:paraId="69172972">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The user can change the displayed period (day, week, month)</w:t>
      </w:r>
    </w:p>
    <w:p w14:paraId="19DBEC43">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The user can filter by consumption point</w:t>
      </w:r>
    </w:p>
    <w:p w14:paraId="3651BC37">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Contribution to water conservation</w:t>
      </w:r>
    </w:p>
    <w:p w14:paraId="19EFD122">
      <w:pPr>
        <w:spacing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This module proves the water savings achieved: by continuously comparing actual consumption to the theoretical reference, it transforms the promise "we save water" into a verifiable figure.</w:t>
      </w:r>
    </w:p>
    <w:p w14:paraId="1D6432BA">
      <w:pPr>
        <w:pStyle w:val="3"/>
        <w:spacing w:before="260"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3. Rainwater harvesting monitoring</w:t>
      </w:r>
    </w:p>
    <w:p w14:paraId="161A6CDE">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Objective</w:t>
      </w:r>
    </w:p>
    <w:p w14:paraId="1DC3B203">
      <w:pPr>
        <w:spacing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Monitor rainwater harvesting and its actual contribution to meeting the farm's needs.</w:t>
      </w:r>
    </w:p>
    <w:p w14:paraId="2F28391D">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Screen layout</w:t>
      </w:r>
    </w:p>
    <w:p w14:paraId="4D195109">
      <w:pPr>
        <w:spacing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The screen displays a central indicator: the current level of the rainwater tank (visual gauge), along with the volume collected over the period and the coverage rate of non-irrigation needs. Below, a history lists each collection event with its date and volume.</w:t>
      </w:r>
    </w:p>
    <w:p w14:paraId="7810DE1D">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Key elements displayed</w:t>
      </w:r>
    </w:p>
    <w:p w14:paraId="3D2E0018">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Real-time rain tank level gauge</w:t>
      </w:r>
    </w:p>
    <w:p w14:paraId="551104CB">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Coverage rate of needs by collected rainwater</w:t>
      </w:r>
    </w:p>
    <w:p w14:paraId="22D3917C">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History of collection episodes</w:t>
      </w:r>
    </w:p>
    <w:p w14:paraId="2B52CFFF">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Expected interactions</w:t>
      </w:r>
    </w:p>
    <w:p w14:paraId="5164828D">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A visual alert appears if the tank is nearing overflow.</w:t>
      </w:r>
    </w:p>
    <w:p w14:paraId="0463F2D4">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A recommendation is displayed to prioritize rainwater over pumped water.</w:t>
      </w:r>
    </w:p>
    <w:p w14:paraId="7DB982FD">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Contribution to water conservation</w:t>
      </w:r>
    </w:p>
    <w:p w14:paraId="248F7F62">
      <w:pPr>
        <w:spacing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Every liter of rain used is one less liter pumped: this module maximizes the use of free water before calling upon the pumping system, which reduces both consumption and the associated energy cost.</w:t>
      </w:r>
    </w:p>
    <w:p w14:paraId="217CF1E8">
      <w:pPr>
        <w:pStyle w:val="3"/>
        <w:spacing w:before="260"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4. Drip irrigation management</w:t>
      </w:r>
    </w:p>
    <w:p w14:paraId="0DEAB687">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Objective</w:t>
      </w:r>
    </w:p>
    <w:p w14:paraId="64C78AE0">
      <w:pPr>
        <w:spacing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Provide a zone-by-zone view of the drip irrigation network status, to distinguish a planned water shortage from a hardware failure.</w:t>
      </w:r>
    </w:p>
    <w:p w14:paraId="3FCFBD68">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Screen layout</w:t>
      </w:r>
    </w:p>
    <w:p w14:paraId="2722338A">
      <w:pPr>
        <w:spacing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The screen displays a list or simplified map of the areas equipped with drip irrigation. Each area shows its status (active, inactive, out of order) with a color code, as well as the measured flow rate compared to the expected theoretical flow rate.</w:t>
      </w:r>
    </w:p>
    <w:p w14:paraId="33B29EFC">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Key elements displayed</w:t>
      </w:r>
    </w:p>
    <w:p w14:paraId="72A2521E">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List of zones with colored status (active / inactive / down)</w:t>
      </w:r>
    </w:p>
    <w:p w14:paraId="609EEDDD">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Comparison of measured vs. theoretical flow rate by zone</w:t>
      </w:r>
    </w:p>
    <w:p w14:paraId="2D8A1D35">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Maintenance intervention history</w:t>
      </w:r>
    </w:p>
    <w:p w14:paraId="2C0344D5">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Expected interactions</w:t>
      </w:r>
    </w:p>
    <w:p w14:paraId="617D2E12">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The user can record a maintenance intervention from the screen</w:t>
      </w:r>
    </w:p>
    <w:p w14:paraId="6588B2AD">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An alert is automatically triggered in the event of an abnormal flow rate deviation.</w:t>
      </w:r>
    </w:p>
    <w:p w14:paraId="4A72289D">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Contribution to water conservation</w:t>
      </w:r>
    </w:p>
    <w:p w14:paraId="3A5DCB61">
      <w:pPr>
        <w:spacing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A clogged dripper or an undetected leak wastes water continuously, without triggering any conventional alarms. By comparing the measured flow rate to the theoretical flow rate, this module makes visible water loss that would otherwise be invisible.</w:t>
      </w:r>
    </w:p>
    <w:p w14:paraId="38D29A5C">
      <w:pPr>
        <w:pStyle w:val="3"/>
        <w:spacing w:before="260"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5. Water quality testing logs</w:t>
      </w:r>
    </w:p>
    <w:p w14:paraId="4575CE15">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Objective</w:t>
      </w:r>
    </w:p>
    <w:p w14:paraId="6018403C">
      <w:pPr>
        <w:spacing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Centralize the results of water quality tests and immediately report any threshold exceedances.</w:t>
      </w:r>
    </w:p>
    <w:p w14:paraId="4A30CCFD">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Screen layout</w:t>
      </w:r>
    </w:p>
    <w:p w14:paraId="735FC70C">
      <w:pPr>
        <w:spacing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The screen lists the tests performed, sorted by date, with the source tested (borehole, reservoir, rainwater) and the measured values (pH, turbidity, etc.). Out-of-range results are highlighted at the top of the list.</w:t>
      </w:r>
    </w:p>
    <w:p w14:paraId="593B049B">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Key elements displayed</w:t>
      </w:r>
    </w:p>
    <w:p w14:paraId="7FCBA82F">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Test history with source, date, and measured values</w:t>
      </w:r>
    </w:p>
    <w:p w14:paraId="042ABAED">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Compliance status per test (compliant / non-compliant)</w:t>
      </w:r>
    </w:p>
    <w:p w14:paraId="027C714C">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Highlighting out-of-threshold tests</w:t>
      </w:r>
    </w:p>
    <w:p w14:paraId="1070D1B2">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Expected interactions</w:t>
      </w:r>
    </w:p>
    <w:p w14:paraId="53391DFC">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The user can record a new test from the screen</w:t>
      </w:r>
    </w:p>
    <w:p w14:paraId="64F391C4">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An alert is automatically sent if the threshold is exceeded.</w:t>
      </w:r>
    </w:p>
    <w:p w14:paraId="52C9BA30">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Contribution to water conservation</w:t>
      </w:r>
    </w:p>
    <w:p w14:paraId="626397DB">
      <w:pPr>
        <w:spacing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This module does not directly reduce a volume of water, but protects the value of the water already saved: non-compliant water used for washing mangoes would have to be discharged, which would negate the upstream savings.</w:t>
      </w:r>
    </w:p>
    <w:p w14:paraId="42A85F03">
      <w:pPr>
        <w:pStyle w:val="3"/>
        <w:spacing w:before="260"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6. Drought alert system</w:t>
      </w:r>
    </w:p>
    <w:p w14:paraId="51E7F294">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Objective</w:t>
      </w:r>
    </w:p>
    <w:p w14:paraId="1A8A23E2">
      <w:pPr>
        <w:spacing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Alert the user early enough in case of risk of drought, so they can anticipate rather than suffer.</w:t>
      </w:r>
    </w:p>
    <w:p w14:paraId="739D750D">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Screen layout</w:t>
      </w:r>
    </w:p>
    <w:p w14:paraId="425CEE61">
      <w:pPr>
        <w:spacing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The screen displays an overall risk level as a four-level gauge (normal, vigilance, alert, critical), calculated from the tank level and the time of year. Below, the recommendations associated with the current level are listed.</w:t>
      </w:r>
    </w:p>
    <w:p w14:paraId="5A78ED3E">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Key elements displayed</w:t>
      </w:r>
    </w:p>
    <w:p w14:paraId="61055660">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Risk level gauge (normal / vigilance / alert / critical)</w:t>
      </w:r>
    </w:p>
    <w:p w14:paraId="11EAA95F">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Historical evolution of risk level</w:t>
      </w:r>
    </w:p>
    <w:p w14:paraId="64F52788">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Recommendations associated with the current level</w:t>
      </w:r>
    </w:p>
    <w:p w14:paraId="3F2A016F">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Expected interactions</w:t>
      </w:r>
    </w:p>
    <w:p w14:paraId="0407DCB4">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A notification is sent automatically if the situation becomes alert or critical.</w:t>
      </w:r>
    </w:p>
    <w:p w14:paraId="01C13AD1">
      <w:pPr>
        <w:pStyle w:val="16"/>
        <w:numPr>
          <w:ilvl w:val="0"/>
          <w:numId w:val="1"/>
        </w:numPr>
        <w:spacing w:after="7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In the event of a critical risk, an automatic postponement of irrigation is proposed.</w:t>
      </w:r>
    </w:p>
    <w:p w14:paraId="146B2F01">
      <w:pPr>
        <w:spacing w:before="12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Contribution to water conservation</w:t>
      </w:r>
    </w:p>
    <w:p w14:paraId="7E3DB937">
      <w:pPr>
        <w:spacing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Anticipating a water shortage rather than experiencing it allows for adjusting irrigation planning (module 1) before the reservoir becomes critical, rather than wasting the last reserves on non-priority watering.</w:t>
      </w:r>
    </w:p>
    <w:p w14:paraId="7CB8B6CB">
      <w:pPr>
        <w:spacing w:after="140"/>
        <w:rPr>
          <w:rFonts w:hint="default" w:ascii="Times New Roman" w:hAnsi="Times New Roman" w:cs="Times New Roman"/>
          <w:color w:val="000000" w:themeColor="text1"/>
          <w14:textFill>
            <w14:solidFill>
              <w14:schemeClr w14:val="tx1"/>
            </w14:solidFill>
          </w14:textFill>
        </w:rPr>
      </w:pPr>
    </w:p>
    <w:sectPr>
      <w:headerReference r:id="rId3" w:type="default"/>
      <w:footerReference r:id="rId4" w:type="default"/>
      <w:pgSz w:w="11906" w:h="16838"/>
      <w:pgMar w:top="1100" w:right="1100" w:bottom="11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4E17C">
    <w:pPr>
      <w:jc w:val="center"/>
    </w:pPr>
    <w:r>
      <w:rPr>
        <w:color w:val="5B6B72"/>
        <w:sz w:val="16"/>
        <w:szCs w:val="16"/>
      </w:rPr>
      <w:t>Page</w:t>
    </w:r>
    <w:r>
      <w:rPr>
        <w:color w:val="5B6B72"/>
        <w:sz w:val="16"/>
        <w:szCs w:val="16"/>
      </w:rPr>
      <w:fldChar w:fldCharType="begin"/>
    </w:r>
    <w:r>
      <w:rPr>
        <w:color w:val="5B6B72"/>
        <w:sz w:val="16"/>
        <w:szCs w:val="16"/>
      </w:rPr>
      <w:instrText xml:space="preserve">PAGE</w:instrText>
    </w:r>
    <w:r>
      <w:rPr>
        <w:color w:val="5B6B72"/>
        <w:sz w:val="16"/>
        <w:szCs w:val="16"/>
      </w:rPr>
      <w:fldChar w:fldCharType="separate"/>
    </w:r>
    <w:r>
      <w:rPr>
        <w:color w:val="5B6B72"/>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B53C3">
    <w:pPr>
      <w:jc w:val="right"/>
    </w:pPr>
    <w:r>
      <w:rPr>
        <w:color w:val="5B6B72"/>
        <w:sz w:val="16"/>
        <w:szCs w:val="16"/>
      </w:rPr>
      <w:t xml:space="preserve">Water Supply </w:t>
    </w:r>
    <w:r>
      <w:rPr>
        <w:color w:val="5B6B72"/>
        <w:sz w:val="16"/>
        <w:szCs w:val="16"/>
        <w:lang w:val="en-US"/>
      </w:rPr>
      <w:t xml:space="preserve"> </w:t>
    </w:r>
    <w:r>
      <w:rPr>
        <w:color w:val="5B6B72"/>
        <w:sz w:val="16"/>
        <w:szCs w:val="16"/>
      </w:rPr>
      <w:t xml:space="preserve"> Infineon/BIT Excellence Program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04" w:hanging="288"/>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documentProtection w:enforcement="0"/>
  <w:compat>
    <w:compatSetting w:name="compatibilityMode" w:uri="http://schemas.microsoft.com/office/word" w:val="15"/>
  </w:compat>
  <w:rsids>
    <w:rsidRoot w:val="00000000"/>
    <w:rsid w:val="21753080"/>
    <w:rsid w:val="6B415D38"/>
    <w:rsid w:val="715A5D2E"/>
    <w:rsid w:val="774A10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1</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2026-07-29T19:31:00Z</dcterms:created>
  <dc:creator>Un-named</dc:creator>
  <cp:lastModifiedBy>Phares NADINGA</cp:lastModifiedBy>
  <dcterms:modified xsi:type="dcterms:W3CDTF">2026-07-29T20:22:12Z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53E6E28478094A8D9977C40BAA10A939_12</vt:lpwstr>
  </property>
</Properties>
</file>