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</w:pPr>
      <w:r>
        <w:rPr>
          <w:rFonts w:ascii="Calibri" w:hAnsi="Calibri" w:eastAsia="Calibri" w:cs="Calibri"/>
          <w:b/>
          <w:bCs/>
          <w:color w:val="065E55"/>
          <w:sz w:val="40"/>
          <w:szCs w:val="40"/>
        </w:rPr>
        <w:t>Visitor Management</w:t>
      </w:r>
    </w:p>
    <w:p>
      <w:pPr>
        <w:spacing w:after="40"/>
        <w:rPr>
          <w:sz w:val="24"/>
          <w:szCs w:val="24"/>
        </w:rPr>
      </w:pPr>
      <w:r>
        <w:rPr>
          <w:rFonts w:ascii="Calibri" w:hAnsi="Calibri" w:eastAsia="Calibri" w:cs="Calibri"/>
          <w:i/>
          <w:iCs/>
          <w:color w:val="4A5A56"/>
          <w:sz w:val="24"/>
          <w:szCs w:val="24"/>
        </w:rPr>
        <w:t>Alix Carine VEBAMBA · Excellence Program · Infineon x BIT</w:t>
      </w:r>
    </w:p>
    <w:p>
      <w:pPr>
        <w:spacing w:after="300"/>
        <w:rPr>
          <w:sz w:val="24"/>
          <w:szCs w:val="24"/>
        </w:rPr>
      </w:pPr>
      <w:r>
        <w:rPr>
          <w:rFonts w:ascii="Calibri" w:hAnsi="Calibri" w:eastAsia="Calibri" w:cs="Calibri"/>
          <w:color w:val="4A5A56"/>
          <w:sz w:val="24"/>
          <w:szCs w:val="24"/>
        </w:rPr>
        <w:t>Banfora Sustainable Farm · 2 ha mango orchard</w:t>
      </w:r>
    </w:p>
    <w:p>
      <w:pPr>
        <w:pStyle w:val="2"/>
        <w:pBdr>
          <w:bottom w:val="single" w:color="0A8276" w:sz="8" w:space="4"/>
        </w:pBdr>
        <w:spacing w:before="200" w:after="120"/>
      </w:pPr>
      <w:r>
        <w:rPr>
          <w:rFonts w:ascii="Calibri" w:hAnsi="Calibri" w:eastAsia="Calibri" w:cs="Calibri"/>
          <w:b/>
          <w:bCs/>
          <w:color w:val="065E55"/>
          <w:sz w:val="30"/>
          <w:szCs w:val="30"/>
        </w:rPr>
        <w:t>Purpose of this document</w:t>
      </w:r>
      <w:bookmarkStart w:id="0" w:name="_GoBack"/>
      <w:bookmarkEnd w:id="0"/>
    </w:p>
    <w:p>
      <w:pPr>
        <w:spacing w:after="200"/>
        <w:rPr>
          <w:sz w:val="24"/>
          <w:szCs w:val="24"/>
        </w:rPr>
      </w:pPr>
      <w:r>
        <w:rPr>
          <w:rFonts w:ascii="Calibri" w:hAnsi="Calibri" w:eastAsia="Calibri" w:cs="Calibri"/>
          <w:color w:val="0F2A26"/>
          <w:sz w:val="24"/>
          <w:szCs w:val="24"/>
        </w:rPr>
        <w:t>This document details the 6 functionalities of the Visitor Management module, an internal tool for the farm team to manage every step of a visitor's journey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 xml:space="preserve">, </w:t>
      </w:r>
      <w:r>
        <w:rPr>
          <w:rFonts w:ascii="Calibri" w:hAnsi="Calibri" w:eastAsia="Calibri" w:cs="Calibri"/>
          <w:color w:val="0F2A26"/>
          <w:sz w:val="24"/>
          <w:szCs w:val="24"/>
        </w:rPr>
        <w:t>from booking a tour to collecting feedback afterwards. It is used by staff (guides, front desk), not by visitors themselves.</w:t>
      </w:r>
    </w:p>
    <w:p>
      <w:pPr>
        <w:pStyle w:val="2"/>
        <w:pBdr>
          <w:bottom w:val="single" w:color="0A8276" w:sz="8" w:space="4"/>
        </w:pBdr>
        <w:spacing w:before="200" w:after="120"/>
      </w:pPr>
      <w:r>
        <w:rPr>
          <w:rFonts w:ascii="Calibri" w:hAnsi="Calibri" w:eastAsia="Calibri" w:cs="Calibri"/>
          <w:b/>
          <w:bCs/>
          <w:color w:val="065E55"/>
          <w:sz w:val="30"/>
          <w:szCs w:val="30"/>
        </w:rPr>
        <w:t>The 6 functionalities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01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Farm tour scheduling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Gives the team an overview of the week: which time slots are open, how many spots remain, which are full.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Without it, the team risks accepting more visitors than the farm can safely handle (guide availability, safety, tour capacity). It prevents overbooking.</w:t>
      </w:r>
    </w:p>
    <w:p>
      <w:pPr>
        <w:spacing w:after="100"/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A max-capacity rule (10 visitors/slot in the mockup), 2 slots per day, closed on Sundays. A full version would also need to account for public holidays, weather cancellations, and guide availability.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02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Visitor registration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The entry form staff fill in once a visitor or group is confirmed: name, group size, contact, date, preferred language, visitor type.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This is the single source of truth on who is coming, so the team can prepare the visit properly (e.g. arrange a translator for a German buyer).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The language field is strategic: the farm exports to Germany, so a German buyer visiting may need translation support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potentially linking to No-Reesa, last year's Moore-German translation app.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03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Educational program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The itinerary the guide follows during the visit: 5 stops (welcome &amp; safety, solar, orchard, dryer, wrap-up), each with an estimated duration.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It standardizes the tour so every guide tells the same coherent story, regardless of who is leading the visit that day.</w:t>
      </w:r>
    </w:p>
    <w:p>
      <w:pPr>
        <w:spacing w:after="100"/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Content for each stop must be validated with the owner of that module — solar with Aida, machinery with Jean-Louis. Alix coordinates the tour; the technical content comes from them.</w:t>
      </w:r>
    </w:p>
    <w:p>
      <w:pPr>
        <w:spacing w:before="320" w:after="80"/>
        <w:rPr>
          <w:rFonts w:ascii="Calibri" w:hAnsi="Calibri" w:eastAsia="Calibri" w:cs="Calibri"/>
          <w:b/>
          <w:bCs/>
          <w:color w:val="0A8276"/>
          <w:sz w:val="28"/>
          <w:szCs w:val="28"/>
        </w:rPr>
      </w:pP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04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Safety briefings tracker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Records and timestamps that each group received the mandatory safety briefing before entering the farm.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This is a liability matter: in case of an incident, the farm must be able to prove the visitor was briefed. It protects both the farm and the visitor.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Needs a clear process: who delivers the briefing, how proof is captured (signature? checkbox on a tablet?), and who can access this log if needed.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05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Booking system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The full administrative flow of a reservation, from initial request to confirmation and a reminder 24h before the visit.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Prevents groups from falling through the cracks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a booking that's never confirmed, or a visit forgotten for lack of a reminder.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This flow must connect to the scheduling module (01)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otherwise a booking could be confirmed on a slot that's already full.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06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Feedback collection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A short survey submitted to visitors after the tour: overall rating, clarity of the safety briefing, educational value, likelihood to recommend.</w:t>
      </w:r>
    </w:p>
    <w:p>
      <w:pPr>
        <w:spacing w:after="100"/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Enables continuous improvement of the tour experience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color w:val="0F2A26"/>
          <w:sz w:val="24"/>
          <w:szCs w:val="24"/>
        </w:rPr>
        <w:t>e.g. if visitors consistently say the safety briefing is unclear, that's a signal to rework it.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Requires a process to compile responses into concrete actions, not just collect scores that go unused.</w:t>
      </w:r>
    </w:p>
    <w:p>
      <w:pPr>
        <w:pStyle w:val="2"/>
        <w:pBdr>
          <w:bottom w:val="single" w:color="0A8276" w:sz="8" w:space="4"/>
        </w:pBdr>
        <w:spacing w:before="200" w:after="120"/>
      </w:pPr>
      <w:r>
        <w:rPr>
          <w:rFonts w:ascii="Calibri" w:hAnsi="Calibri" w:eastAsia="Calibri" w:cs="Calibri"/>
          <w:b/>
          <w:bCs/>
          <w:color w:val="065E55"/>
          <w:sz w:val="30"/>
          <w:szCs w:val="30"/>
        </w:rPr>
        <w:t>Context note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color w:val="0F2A26"/>
          <w:sz w:val="24"/>
          <w:szCs w:val="24"/>
        </w:rPr>
        <w:t>Last year's study of the sustainable farm included a module also named "Visitor Management," but it referred to No-Reesa, a Moore-German voice translation app for buyer negotiations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not a farm visit management system. This week's task therefore builds on a new scope rather than a direct continuation, while remaining consistent with the farm's real infrastructure (solar plant, irrigation, processing, security).</w:t>
      </w:r>
    </w:p>
    <w:sectPr>
      <w:pgSz w:w="12240" w:h="15840"/>
      <w:pgMar w:top="10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EF7FD3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carine</cp:lastModifiedBy>
  <dcterms:modified xsi:type="dcterms:W3CDTF">2026-07-23T19:09:10Z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