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r>
              <w:drawing>
                <wp:inline distT="0" distB="0" distL="0" distR="0">
                  <wp:extent cx="85725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430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spacing w:after="60"/>
      </w:pPr>
      <w:r>
        <w:rPr>
          <w:b/>
          <w:bCs/>
          <w:color w:val="000000"/>
          <w:sz w:val="20"/>
          <w:szCs w:val="20"/>
        </w:rPr>
        <w:t xml:space="preserve">INFINEON / BIT EXCELLENCE PROGRAM — 2026</w:t>
      </w:r>
    </w:p>
    <w:p>
      <w:pPr>
        <w:spacing w:after="60"/>
      </w:pPr>
      <w:r>
        <w:rPr>
          <w:b/>
          <w:bCs/>
          <w:color w:val="000000"/>
          <w:sz w:val="40"/>
          <w:szCs w:val="40"/>
        </w:rPr>
        <w:t xml:space="preserve">WATER SUPPLY APP</w:t>
      </w:r>
    </w:p>
    <w:p>
      <w:pPr>
        <w:spacing w:after="260"/>
      </w:pPr>
      <w:r>
        <w:rPr>
          <w:b/>
          <w:bCs/>
          <w:color w:val="000000"/>
          <w:sz w:val="26"/>
          <w:szCs w:val="26"/>
        </w:rPr>
        <w:t xml:space="preserve">Adaptations Made</w:t>
      </w:r>
    </w:p>
    <w:p>
      <w:pPr>
        <w:pStyle w:val="Heading1"/>
        <w:spacing w:after="200" w:before="420"/>
      </w:pPr>
      <w:r>
        <w:rPr>
          <w:b/>
          <w:bCs/>
          <w:color w:val="000000"/>
          <w:sz w:val="30"/>
          <w:szCs w:val="30"/>
        </w:rPr>
        <w:t xml:space="preserve">1. Plants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Block codes limited to 1 to 10 letters or digits — </w:t>
      </w:r>
      <w:r>
        <w:rPr>
          <w:color w:val="000000"/>
          <w:sz w:val="22"/>
          <w:szCs w:val="22"/>
        </w:rPr>
        <w:t xml:space="preserve">codes stay short and simple, and empty, overly long or special-character codes are refused.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One block, one zone — </w:t>
      </w:r>
      <w:r>
        <w:rPr>
          <w:color w:val="000000"/>
          <w:sz w:val="22"/>
          <w:szCs w:val="22"/>
        </w:rPr>
        <w:t xml:space="preserve">a block can only be linked to a single zone, which removes any doubt about which zone supplies it and avoids counting the same water twice.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New migration V13 — </w:t>
      </w:r>
      <w:r>
        <w:rPr>
          <w:color w:val="000000"/>
          <w:sz w:val="22"/>
          <w:szCs w:val="22"/>
        </w:rPr>
        <w:t xml:space="preserve">a one-time update of the database that finds blocks linked more than once and removes the duplicates, so that existing data follows the new rule.</w:t>
      </w:r>
    </w:p>
    <w:p>
      <w:pPr>
        <w:pStyle w:val="Heading1"/>
        <w:spacing w:after="200" w:before="420"/>
      </w:pPr>
      <w:r>
        <w:rPr>
          <w:b/>
          <w:bCs/>
          <w:color w:val="000000"/>
          <w:sz w:val="30"/>
          <w:szCs w:val="30"/>
        </w:rPr>
        <w:t xml:space="preserve">2. Visitor Management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Visit stops linked by name — </w:t>
      </w:r>
      <w:r>
        <w:rPr>
          <w:color w:val="000000"/>
          <w:sz w:val="22"/>
          <w:szCs w:val="22"/>
        </w:rPr>
        <w:t xml:space="preserve">the stops of a visit are now referred to by their name, and a new “Visit stops” panel was added to manage them.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Visit ID is the Registration ID — </w:t>
      </w:r>
      <w:r>
        <w:rPr>
          <w:color w:val="000000"/>
          <w:sz w:val="22"/>
          <w:szCs w:val="22"/>
        </w:rPr>
        <w:t xml:space="preserve">the number used at registration now identifies the visit, so a single reference is used everywhere.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Counter over the visit slot — </w:t>
      </w:r>
      <w:r>
        <w:rPr>
          <w:color w:val="000000"/>
          <w:sz w:val="22"/>
          <w:szCs w:val="22"/>
        </w:rPr>
        <w:t xml:space="preserve">the counter now adds up the water over the whole visit slot. The 15-minute interval is only used to calculate the flow rate.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Roles on safety instructions — </w:t>
      </w:r>
      <w:r>
        <w:rPr>
          <w:color w:val="000000"/>
          <w:sz w:val="22"/>
          <w:szCs w:val="22"/>
        </w:rPr>
        <w:t xml:space="preserve">it is now specified which roles apply to the safety instructions.</w:t>
      </w:r>
    </w:p>
    <w:p>
      <w:pPr>
        <w:pStyle w:val="Heading1"/>
        <w:spacing w:after="200" w:before="420"/>
      </w:pPr>
      <w:r>
        <w:rPr>
          <w:b/>
          <w:bCs/>
          <w:color w:val="000000"/>
          <w:sz w:val="30"/>
          <w:szCs w:val="30"/>
        </w:rPr>
        <w:t xml:space="preserve">3. Product Transformation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Quality test valid for 7 days — </w:t>
      </w:r>
      <w:r>
        <w:rPr>
          <w:color w:val="000000"/>
          <w:sz w:val="22"/>
          <w:szCs w:val="22"/>
        </w:rPr>
        <w:t xml:space="preserve">a water quality test remains valid for 7 days before the batch.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One test per tank — </w:t>
      </w:r>
      <w:r>
        <w:rPr>
          <w:color w:val="000000"/>
          <w:sz w:val="22"/>
          <w:szCs w:val="22"/>
        </w:rPr>
        <w:t xml:space="preserve">every tank used by the batch must have its own test, so one test cannot cover several tanks.</w:t>
      </w:r>
    </w:p>
    <w:p>
      <w:pPr>
        <w:numPr>
          <w:ilvl w:val="0"/>
          <w:numId w:val="1"/>
        </w:numPr>
        <w:spacing w:after="100" w:line="300"/>
      </w:pPr>
      <w:r>
        <w:rPr>
          <w:b/>
          <w:bCs/>
          <w:color w:val="000000"/>
          <w:sz w:val="22"/>
          <w:szCs w:val="22"/>
        </w:rPr>
        <w:t xml:space="preserve">Decisions made — </w:t>
      </w:r>
      <w:r>
        <w:rPr>
          <w:color w:val="000000"/>
          <w:sz w:val="22"/>
          <w:szCs w:val="22"/>
        </w:rPr>
        <w:t xml:space="preserve">the batchId they provide is used as the lotId, and both sorting and drying are sent under the generic type OTHER.</w:t>
      </w:r>
    </w:p>
    <w:p>
      <w:pPr>
        <w:pStyle w:val="Heading1"/>
        <w:spacing w:after="200" w:before="420"/>
      </w:pPr>
      <w:r>
        <w:rPr>
          <w:b/>
          <w:bCs/>
          <w:color w:val="000000"/>
          <w:sz w:val="30"/>
          <w:szCs w:val="30"/>
        </w:rPr>
        <w:t xml:space="preserve">Summary in One Paragraph</w:t>
      </w:r>
    </w:p>
    <w:tbl>
      <w:tblPr>
        <w:tblW w:w="9706" w:type="dxa"/>
        <w:tblBorders>
          <w:top w:val="single" w:color="000000" w:sz="4" w:space="0"/>
          <w:left w:val="single" w:color="000000" w:sz="24" w:space="0"/>
          <w:bottom w:val="single" w:color="000000" w:sz="4" w:space="0"/>
          <w:right w:val="single" w:color="000000" w:sz="4" w:space="0"/>
        </w:tblBorders>
        <w:tblLayout w:type="fixed"/>
      </w:tblPr>
      <w:tblGrid>
        <w:gridCol w:w="9706"/>
      </w:tblGrid>
      <w:tr>
        <w:tc>
          <w:tcPr>
            <w:tcW w:w="9706" w:type="dxa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 short</w:t>
            </w:r>
          </w:p>
          <w:p>
            <w:pPr>
              <w:spacing w:after="60" w:line="290"/>
            </w:pPr>
            <w:r>
              <w:rPr>
                <w:color w:val="000000"/>
                <w:sz w:val="21"/>
                <w:szCs w:val="21"/>
              </w:rPr>
              <w:t xml:space="preserve">The new features were adjusted to follow clear rules. Plant block codes and zone links were restricted and existing duplicates cleaned up, visits are identified and counted in a more consistent way, and product batches now require a recent quality test for each tank used.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6"/>
        <w:szCs w:val="16"/>
      </w:rPr>
      <w:t xml:space="preserve">BIT · Infineon Excellence Program 2026   ·   Page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16"/>
        <w:szCs w:val="16"/>
      </w:rPr>
      <w:t xml:space="preserve">Water Supply App — Adaptations Made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78169d20a2bbfce40511892f49c190ef21d348.png"/><Relationship Id="rId10" Type="http://schemas.openxmlformats.org/officeDocument/2006/relationships/image" Target="media/a7b0ddb83b65a153268e522763e214404400d48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2026-10-01T17:38:24.406Z</dcterms:created>
  <dcterms:modified xsi:type="dcterms:W3CDTF">2026-10-01T17:38:24.414Z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