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718892" w14:textId="77777777" w:rsidR="00E76D72" w:rsidRDefault="00E76D72" w:rsidP="0046251E">
      <w:pPr>
        <w:rPr>
          <w:rFonts w:ascii="游明朝" w:eastAsia="游明朝" w:hAnsi="游明朝"/>
        </w:rPr>
      </w:pPr>
      <w:r w:rsidRPr="00F421E2">
        <w:rPr>
          <w:rFonts w:ascii="游明朝" w:eastAsia="游明朝" w:hAnsi="游明朝" w:hint="eastAsia"/>
        </w:rPr>
        <w:t>第三部：実践編</w:t>
      </w:r>
    </w:p>
    <w:p w14:paraId="40CA7CBE" w14:textId="5ED23459" w:rsidR="00C50D14" w:rsidRPr="0046251E" w:rsidRDefault="0043109F" w:rsidP="0046251E">
      <w:pPr>
        <w:rPr>
          <w:rFonts w:ascii="游明朝" w:eastAsia="游明朝" w:hAnsi="游明朝"/>
        </w:rPr>
      </w:pPr>
      <w:r w:rsidRPr="00F421E2">
        <w:rPr>
          <w:rFonts w:ascii="游明朝" w:eastAsia="游明朝" w:hAnsi="游明朝"/>
        </w:rPr>
        <w:t>４・</w:t>
      </w:r>
      <w:r w:rsidRPr="00F421E2">
        <w:rPr>
          <w:rFonts w:ascii="游明朝" w:eastAsia="游明朝" w:hAnsi="游明朝" w:hint="eastAsia"/>
        </w:rPr>
        <w:t>データを集めるその前に</w:t>
      </w:r>
    </w:p>
    <w:p w14:paraId="33206442" w14:textId="77777777" w:rsidR="0046251E" w:rsidRPr="00FC37A6" w:rsidRDefault="0046251E">
      <w:pPr>
        <w:rPr>
          <w:rFonts w:ascii="游明朝" w:eastAsia="游明朝" w:hAnsi="游明朝"/>
        </w:rPr>
      </w:pPr>
    </w:p>
    <w:p w14:paraId="7BF8F985" w14:textId="0E69B00E" w:rsidR="0046251E" w:rsidRPr="001800B9" w:rsidRDefault="00721C00">
      <w:pPr>
        <w:rPr>
          <w:b/>
          <w:bCs/>
        </w:rPr>
      </w:pPr>
      <w:r w:rsidRPr="00451D93">
        <w:rPr>
          <w:rFonts w:hint="eastAsia"/>
          <w:b/>
          <w:bCs/>
        </w:rPr>
        <w:t>まくら</w:t>
      </w:r>
    </w:p>
    <w:p w14:paraId="19894C98" w14:textId="0AA8CB72" w:rsidR="00721C00" w:rsidRDefault="000500CA" w:rsidP="00E76D72">
      <w:pPr>
        <w:rPr>
          <w:rFonts w:ascii="游明朝" w:eastAsia="游明朝" w:hAnsi="游明朝"/>
        </w:rPr>
      </w:pPr>
      <w:r w:rsidRPr="00B223BF">
        <w:rPr>
          <w:rFonts w:ascii="游明朝" w:eastAsia="游明朝" w:hAnsi="游明朝" w:hint="eastAsia"/>
        </w:rPr>
        <w:t>ヨミカキ「</w:t>
      </w:r>
      <w:r w:rsidR="00FF3FA5">
        <w:rPr>
          <w:rFonts w:ascii="游明朝" w:eastAsia="游明朝" w:hAnsi="游明朝" w:hint="eastAsia"/>
        </w:rPr>
        <w:t>」</w:t>
      </w:r>
    </w:p>
    <w:p w14:paraId="339F2CC7" w14:textId="77777777" w:rsidR="00405554" w:rsidRDefault="00405554" w:rsidP="00E76D72">
      <w:pPr>
        <w:rPr>
          <w:rFonts w:ascii="游明朝" w:eastAsia="游明朝" w:hAnsi="游明朝"/>
        </w:rPr>
      </w:pPr>
    </w:p>
    <w:p w14:paraId="2DE1374F" w14:textId="003A0DF6" w:rsidR="009C51E3" w:rsidRPr="00405554" w:rsidRDefault="00C338C2" w:rsidP="00E76D72">
      <w:pPr>
        <w:rPr>
          <w:rFonts w:ascii="游明朝" w:eastAsia="游明朝" w:hAnsi="游明朝" w:hint="eastAsia"/>
          <w:b/>
        </w:rPr>
      </w:pPr>
      <w:r>
        <w:rPr>
          <w:rFonts w:ascii="游明朝" w:eastAsia="游明朝" w:hAnsi="游明朝"/>
          <w:b/>
        </w:rPr>
        <w:t>データ</w:t>
      </w:r>
      <w:r w:rsidR="00F342A4">
        <w:rPr>
          <w:rFonts w:ascii="游明朝" w:eastAsia="游明朝" w:hAnsi="游明朝"/>
          <w:b/>
        </w:rPr>
        <w:t>集めで問題となること</w:t>
      </w:r>
    </w:p>
    <w:p w14:paraId="27D71C85" w14:textId="5F05CD15" w:rsidR="0043109F" w:rsidRDefault="00405554" w:rsidP="0043109F">
      <w:pPr>
        <w:rPr>
          <w:rFonts w:ascii="游明朝" w:eastAsia="游明朝" w:hAnsi="游明朝" w:hint="eastAsia"/>
        </w:rPr>
      </w:pPr>
      <w:r>
        <w:rPr>
          <w:rFonts w:ascii="游明朝" w:eastAsia="游明朝" w:hAnsi="游明朝"/>
        </w:rPr>
        <w:t xml:space="preserve">　</w:t>
      </w:r>
      <w:r w:rsidR="00F342A4">
        <w:rPr>
          <w:rFonts w:ascii="游明朝" w:eastAsia="游明朝" w:hAnsi="游明朝"/>
        </w:rPr>
        <w:t>アイデアを出した後は実際にデータを収集して仮説を検証しますが</w:t>
      </w:r>
      <w:r w:rsidR="00F342A4">
        <w:rPr>
          <w:rFonts w:ascii="游明朝" w:eastAsia="游明朝" w:hAnsi="游明朝" w:hint="eastAsia"/>
        </w:rPr>
        <w:t>,</w:t>
      </w:r>
      <w:r w:rsidR="00F342A4">
        <w:rPr>
          <w:rFonts w:ascii="游明朝" w:eastAsia="游明朝" w:hAnsi="游明朝"/>
        </w:rPr>
        <w:t xml:space="preserve"> 実際にデータを集めはじめると困る場面がでてきます</w:t>
      </w:r>
      <w:r w:rsidR="00F342A4">
        <w:rPr>
          <w:rFonts w:ascii="游明朝" w:eastAsia="游明朝" w:hAnsi="游明朝" w:hint="eastAsia"/>
        </w:rPr>
        <w:t>.</w:t>
      </w:r>
      <w:r w:rsidR="00F342A4">
        <w:rPr>
          <w:rFonts w:ascii="游明朝" w:eastAsia="游明朝" w:hAnsi="游明朝"/>
        </w:rPr>
        <w:t xml:space="preserve"> </w:t>
      </w:r>
      <w:bookmarkStart w:id="0" w:name="_GoBack"/>
      <w:bookmarkEnd w:id="0"/>
    </w:p>
    <w:p w14:paraId="7CF48A8A" w14:textId="4789203A" w:rsidR="00C338C2" w:rsidRDefault="00F342A4" w:rsidP="00F26D6B">
      <w:pPr>
        <w:ind w:firstLineChars="100" w:firstLine="210"/>
        <w:rPr>
          <w:rFonts w:ascii="游明朝" w:eastAsia="游明朝" w:hAnsi="游明朝"/>
        </w:rPr>
      </w:pPr>
      <w:r>
        <w:rPr>
          <w:rFonts w:ascii="游明朝" w:eastAsia="游明朝" w:hAnsi="游明朝"/>
        </w:rPr>
        <w:t>なんの</w:t>
      </w:r>
      <w:r w:rsidR="00C338C2">
        <w:rPr>
          <w:rFonts w:ascii="游明朝" w:eastAsia="游明朝" w:hAnsi="游明朝"/>
        </w:rPr>
        <w:t>データを収集するか</w:t>
      </w:r>
    </w:p>
    <w:p w14:paraId="4C73D0A2" w14:textId="77777777" w:rsidR="00C338C2" w:rsidRDefault="00C338C2" w:rsidP="00F26D6B">
      <w:pPr>
        <w:ind w:firstLineChars="100" w:firstLine="210"/>
        <w:rPr>
          <w:rFonts w:ascii="游明朝" w:eastAsia="游明朝" w:hAnsi="游明朝"/>
        </w:rPr>
      </w:pPr>
    </w:p>
    <w:p w14:paraId="24DF0024" w14:textId="21313668" w:rsidR="00FC37A6" w:rsidRPr="00FC37A6" w:rsidRDefault="00437919" w:rsidP="00F26D6B">
      <w:pPr>
        <w:ind w:firstLineChars="100" w:firstLine="210"/>
        <w:rPr>
          <w:rFonts w:ascii="游明朝" w:eastAsia="游明朝" w:hAnsi="游明朝"/>
        </w:rPr>
      </w:pPr>
      <w:r>
        <w:rPr>
          <w:rFonts w:ascii="游明朝" w:eastAsia="游明朝" w:hAnsi="游明朝"/>
        </w:rPr>
        <w:t>必ずグレーゾーンとなる</w:t>
      </w:r>
      <w:r w:rsidR="001B47AC">
        <w:rPr>
          <w:rFonts w:ascii="游明朝" w:eastAsia="游明朝" w:hAnsi="游明朝"/>
        </w:rPr>
        <w:t>症例がでてきます</w:t>
      </w:r>
      <w:r w:rsidR="001B47AC">
        <w:rPr>
          <w:rFonts w:ascii="游明朝" w:eastAsia="游明朝" w:hAnsi="游明朝" w:hint="eastAsia"/>
        </w:rPr>
        <w:t>.</w:t>
      </w:r>
      <w:r w:rsidR="001B47AC">
        <w:rPr>
          <w:rFonts w:ascii="游明朝" w:eastAsia="游明朝" w:hAnsi="游明朝"/>
        </w:rPr>
        <w:t xml:space="preserve"> 例えば</w:t>
      </w:r>
      <w:r w:rsidR="001B47AC">
        <w:rPr>
          <w:rFonts w:ascii="游明朝" w:eastAsia="游明朝" w:hAnsi="游明朝" w:hint="eastAsia"/>
        </w:rPr>
        <w:t>,</w:t>
      </w:r>
      <w:r w:rsidR="001B47AC">
        <w:rPr>
          <w:rFonts w:ascii="游明朝" w:eastAsia="游明朝" w:hAnsi="游明朝"/>
        </w:rPr>
        <w:t xml:space="preserve"> </w:t>
      </w:r>
      <w:r>
        <w:rPr>
          <w:rFonts w:ascii="游明朝" w:eastAsia="游明朝" w:hAnsi="游明朝"/>
        </w:rPr>
        <w:t>結核性胸膜炎と細菌感染の合併などがそれです</w:t>
      </w:r>
      <w:r w:rsidR="001B47AC">
        <w:rPr>
          <w:rFonts w:ascii="游明朝" w:eastAsia="游明朝" w:hAnsi="游明朝" w:hint="eastAsia"/>
        </w:rPr>
        <w:t>.</w:t>
      </w:r>
      <w:r w:rsidR="001B47AC">
        <w:rPr>
          <w:rFonts w:ascii="游明朝" w:eastAsia="游明朝" w:hAnsi="游明朝"/>
        </w:rPr>
        <w:t xml:space="preserve"> 除外基準を考えることも重要になります</w:t>
      </w:r>
      <w:r w:rsidR="001B47AC">
        <w:rPr>
          <w:rFonts w:ascii="游明朝" w:eastAsia="游明朝" w:hAnsi="游明朝" w:hint="eastAsia"/>
        </w:rPr>
        <w:t>.</w:t>
      </w:r>
    </w:p>
    <w:p w14:paraId="1A153122" w14:textId="77777777" w:rsidR="00FC37A6" w:rsidRDefault="00FC37A6" w:rsidP="00FC37A6">
      <w:pPr>
        <w:rPr>
          <w:rFonts w:ascii="游明朝" w:eastAsia="游明朝" w:hAnsi="游明朝"/>
        </w:rPr>
      </w:pPr>
    </w:p>
    <w:p w14:paraId="0ED6D122" w14:textId="7F9903E5" w:rsidR="00C338C2" w:rsidRDefault="00C338C2" w:rsidP="00FC37A6">
      <w:pPr>
        <w:rPr>
          <w:rFonts w:ascii="游明朝" w:eastAsia="游明朝" w:hAnsi="游明朝"/>
        </w:rPr>
      </w:pPr>
      <w:r>
        <w:rPr>
          <w:rFonts w:ascii="游明朝" w:eastAsia="游明朝" w:hAnsi="游明朝"/>
        </w:rPr>
        <w:t>定義についても</w:t>
      </w:r>
    </w:p>
    <w:p w14:paraId="6221BB86" w14:textId="77777777" w:rsidR="00C338C2" w:rsidRDefault="00C338C2" w:rsidP="00FC37A6">
      <w:pPr>
        <w:rPr>
          <w:rFonts w:ascii="游明朝" w:eastAsia="游明朝" w:hAnsi="游明朝"/>
        </w:rPr>
      </w:pPr>
    </w:p>
    <w:p w14:paraId="3298AA0A" w14:textId="140285D1" w:rsidR="00C338C2" w:rsidRDefault="00C338C2" w:rsidP="00FC37A6">
      <w:pPr>
        <w:rPr>
          <w:rFonts w:ascii="游明朝" w:eastAsia="游明朝" w:hAnsi="游明朝"/>
        </w:rPr>
      </w:pPr>
      <w:r>
        <w:rPr>
          <w:rFonts w:ascii="游明朝" w:eastAsia="游明朝" w:hAnsi="游明朝"/>
        </w:rPr>
        <w:t>欠損データ</w:t>
      </w:r>
    </w:p>
    <w:p w14:paraId="3FD464CA" w14:textId="77777777" w:rsidR="00C338C2" w:rsidRDefault="00C338C2" w:rsidP="00FC37A6">
      <w:pPr>
        <w:rPr>
          <w:rFonts w:ascii="游明朝" w:eastAsia="游明朝" w:hAnsi="游明朝"/>
        </w:rPr>
      </w:pPr>
    </w:p>
    <w:p w14:paraId="522B6642" w14:textId="77777777" w:rsidR="00C338C2" w:rsidRDefault="00C338C2" w:rsidP="00FC37A6">
      <w:pPr>
        <w:rPr>
          <w:rFonts w:ascii="游明朝" w:eastAsia="游明朝" w:hAnsi="游明朝"/>
        </w:rPr>
      </w:pPr>
    </w:p>
    <w:p w14:paraId="65FED9C0" w14:textId="77777777" w:rsidR="00C338C2" w:rsidRPr="00937544" w:rsidRDefault="00C338C2" w:rsidP="00FC37A6">
      <w:pPr>
        <w:rPr>
          <w:rFonts w:ascii="游明朝" w:eastAsia="游明朝" w:hAnsi="游明朝" w:hint="eastAsia"/>
        </w:rPr>
      </w:pPr>
    </w:p>
    <w:p w14:paraId="764BE71D" w14:textId="77777777" w:rsidR="00796108" w:rsidRPr="00796108" w:rsidRDefault="00796108" w:rsidP="00FC37A6">
      <w:pPr>
        <w:rPr>
          <w:rFonts w:ascii="游明朝" w:eastAsia="游明朝" w:hAnsi="游明朝"/>
        </w:rPr>
      </w:pPr>
    </w:p>
    <w:p w14:paraId="64C7D1E4" w14:textId="77777777" w:rsidR="004F525E" w:rsidRDefault="004F525E" w:rsidP="004F525E">
      <w:pPr>
        <w:rPr>
          <w:rFonts w:ascii="游明朝" w:eastAsia="游明朝" w:hAnsi="游明朝"/>
        </w:rPr>
      </w:pPr>
      <w:commentRangeStart w:id="1"/>
      <w:r>
        <w:rPr>
          <w:rFonts w:ascii="游明朝" w:eastAsia="游明朝" w:hAnsi="游明朝" w:hint="eastAsia"/>
        </w:rPr>
        <w:t>覚え書</w:t>
      </w:r>
    </w:p>
    <w:p w14:paraId="60CC04FF" w14:textId="3D6A1F80" w:rsidR="004F525E" w:rsidRPr="00B223BF" w:rsidRDefault="004F525E" w:rsidP="004F525E">
      <w:pPr>
        <w:rPr>
          <w:rFonts w:ascii="游明朝" w:eastAsia="游明朝" w:hAnsi="游明朝"/>
        </w:rPr>
      </w:pPr>
      <w:r>
        <w:rPr>
          <w:rFonts w:ascii="游明朝" w:eastAsia="游明朝" w:hAnsi="游明朝" w:hint="eastAsia"/>
        </w:rPr>
        <w:t>・</w:t>
      </w:r>
      <w:r w:rsidR="00033CD0" w:rsidRPr="00033CD0">
        <w:rPr>
          <w:rFonts w:ascii="游明朝" w:eastAsia="游明朝" w:hAnsi="游明朝" w:hint="eastAsia"/>
        </w:rPr>
        <w:t>臨床で生じる疑問や日常診療の違和感を出発点にすることで再現性のある研究アイデアを生み出せる</w:t>
      </w:r>
      <w:r>
        <w:rPr>
          <w:rFonts w:ascii="游明朝" w:eastAsia="游明朝" w:hAnsi="游明朝" w:hint="eastAsia"/>
        </w:rPr>
        <w:t>.</w:t>
      </w:r>
    </w:p>
    <w:p w14:paraId="0DE89D6E" w14:textId="72D95AEF" w:rsidR="004F525E" w:rsidRDefault="004F525E" w:rsidP="004F525E">
      <w:pPr>
        <w:rPr>
          <w:rFonts w:ascii="游明朝" w:eastAsia="游明朝" w:hAnsi="游明朝"/>
        </w:rPr>
      </w:pPr>
      <w:r>
        <w:rPr>
          <w:rFonts w:ascii="游明朝" w:eastAsia="游明朝" w:hAnsi="游明朝" w:hint="eastAsia"/>
        </w:rPr>
        <w:t>・</w:t>
      </w:r>
      <w:r w:rsidR="00DF3A56" w:rsidRPr="00DF3A56">
        <w:rPr>
          <w:rFonts w:ascii="游明朝" w:eastAsia="游明朝" w:hAnsi="游明朝" w:hint="eastAsia"/>
        </w:rPr>
        <w:t>研究アイデアは「7つの工夫」という型に当てはめることで体系的に整理・発展できる</w:t>
      </w:r>
      <w:r>
        <w:rPr>
          <w:rFonts w:ascii="游明朝" w:eastAsia="游明朝" w:hAnsi="游明朝" w:hint="eastAsia"/>
        </w:rPr>
        <w:t>.</w:t>
      </w:r>
    </w:p>
    <w:p w14:paraId="2FEC42EE" w14:textId="30018D14" w:rsidR="004F525E" w:rsidRDefault="004F525E" w:rsidP="004F525E">
      <w:pPr>
        <w:rPr>
          <w:rFonts w:ascii="游明朝" w:eastAsia="游明朝" w:hAnsi="游明朝"/>
        </w:rPr>
      </w:pPr>
      <w:r>
        <w:rPr>
          <w:rFonts w:ascii="游明朝" w:eastAsia="游明朝" w:hAnsi="游明朝" w:hint="eastAsia"/>
        </w:rPr>
        <w:t>・</w:t>
      </w:r>
      <w:r w:rsidR="00DF3A56" w:rsidRPr="00DF3A56">
        <w:rPr>
          <w:rFonts w:ascii="游明朝" w:eastAsia="游明朝" w:hAnsi="游明朝" w:hint="eastAsia"/>
        </w:rPr>
        <w:t>新規性だけでなく、症例数・環境・実現可能性を踏まえて初めて研究として成立する</w:t>
      </w:r>
      <w:r>
        <w:rPr>
          <w:rFonts w:ascii="游明朝" w:eastAsia="游明朝" w:hAnsi="游明朝" w:hint="eastAsia"/>
        </w:rPr>
        <w:t>.</w:t>
      </w:r>
      <w:commentRangeEnd w:id="1"/>
      <w:r>
        <w:rPr>
          <w:rStyle w:val="a7"/>
        </w:rPr>
        <w:commentReference w:id="1"/>
      </w:r>
    </w:p>
    <w:p w14:paraId="29074064" w14:textId="77777777" w:rsidR="008267A3" w:rsidRDefault="008267A3">
      <w:pPr>
        <w:rPr>
          <w:rFonts w:ascii="游明朝" w:eastAsia="游明朝" w:hAnsi="游明朝"/>
        </w:rPr>
      </w:pPr>
    </w:p>
    <w:p w14:paraId="624DEFD3" w14:textId="77777777" w:rsidR="004F525E" w:rsidRPr="004F525E" w:rsidRDefault="004F525E">
      <w:pPr>
        <w:rPr>
          <w:rFonts w:ascii="游明朝" w:eastAsia="游明朝" w:hAnsi="游明朝"/>
        </w:rPr>
      </w:pPr>
    </w:p>
    <w:p w14:paraId="410BAF6B" w14:textId="77777777" w:rsidR="00744A84" w:rsidRPr="00744A84" w:rsidRDefault="008267A3" w:rsidP="00744A84">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744A84" w:rsidRPr="00744A84">
        <w:t>1.</w:t>
      </w:r>
      <w:r w:rsidR="00744A84" w:rsidRPr="00744A84">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24070C6E" w14:textId="77777777" w:rsidR="00744A84" w:rsidRPr="00744A84" w:rsidRDefault="00744A84" w:rsidP="00744A84">
      <w:pPr>
        <w:pStyle w:val="EndNoteBibliography"/>
      </w:pPr>
      <w:r w:rsidRPr="00744A84">
        <w:t>2.</w:t>
      </w:r>
      <w:r w:rsidRPr="00744A84">
        <w:tab/>
        <w:t xml:space="preserve">Shimoda M, Tanaka Y, Morimoto K, Okumura M, Shimoda K, Takemura T, et al. IgG4-related pleural effusion with high adenosine deaminase levels: A case report and literature review. Medicine (Baltimore). 2021;100(11):e25162. Epub 2021/03/18. doi: 10.1097/MD.0000000000025162. PubMed PMID: 33726002; PubMed Central PMCID: </w:t>
      </w:r>
      <w:r w:rsidRPr="00744A84">
        <w:lastRenderedPageBreak/>
        <w:t>PMCPMC7982235.</w:t>
      </w:r>
    </w:p>
    <w:p w14:paraId="6F03C637" w14:textId="77777777" w:rsidR="00744A84" w:rsidRPr="00744A84" w:rsidRDefault="00744A84" w:rsidP="00744A84">
      <w:pPr>
        <w:pStyle w:val="EndNoteBibliography"/>
      </w:pPr>
      <w:r w:rsidRPr="00744A84">
        <w:t>3.</w:t>
      </w:r>
      <w:r w:rsidRPr="00744A84">
        <w:tab/>
        <w:t>Shimoda M, Tanaka Y, Morimoto K, Shimoda K, Takemura T, Oka T, et al. Sjögren's Syndrome with Pleural Effusion: Difficult to Distinguish from Tuberculous Pleurisy Because of a High Adenosine Deaminase Level. Intern Med. 2022;61(4):517-21. Epub 2021/08/17. doi: 10.2169/internalmedicine.7818-21. PubMed PMID: 34393170; PubMed Central PMCID: PMCPMC8907775.</w:t>
      </w:r>
    </w:p>
    <w:p w14:paraId="42CCD5F5" w14:textId="77777777" w:rsidR="00744A84" w:rsidRPr="00744A84" w:rsidRDefault="00744A84" w:rsidP="00744A84">
      <w:pPr>
        <w:pStyle w:val="EndNoteBibliography"/>
      </w:pPr>
      <w:r w:rsidRPr="00744A84">
        <w:t>4.</w:t>
      </w:r>
      <w:r w:rsidRPr="00744A84">
        <w:tab/>
        <w:t>Shimoda M, Saraya T, Yonetani S, Araki K, Takizawa H. The significance of bacterial engulfment in Gram-stained sputum in patients with respiratory infections. Medicine (Baltimore). 2018;97(14):e0150. Epub 2018/04/06. doi: 10.1097/MD.0000000000010150. PubMed PMID: 29620628; PubMed Central PMCID: PMCPMC5902281.</w:t>
      </w:r>
    </w:p>
    <w:p w14:paraId="0F9A0F02" w14:textId="77777777" w:rsidR="00744A84" w:rsidRPr="00744A84" w:rsidRDefault="00744A84" w:rsidP="00744A84">
      <w:pPr>
        <w:pStyle w:val="EndNoteBibliography"/>
      </w:pPr>
      <w:r w:rsidRPr="00744A84">
        <w:t>5.</w:t>
      </w:r>
      <w:r w:rsidRPr="00744A84">
        <w:tab/>
        <w:t>Shimoda M, Tanaka Y, Morimoto K, Yanagawa R, Yoshimori K, Kudoh S. Efficacy of chest tube clamping prior to removal in patients with pneumothorax. Respir Investig. 2025;63(6):1262-7. Epub 2025/10/16. doi: 10.1016/j.resinv.2025.10.004. PubMed PMID: 41092817.</w:t>
      </w:r>
    </w:p>
    <w:p w14:paraId="034EAF34" w14:textId="77777777" w:rsidR="00744A84" w:rsidRPr="00744A84" w:rsidRDefault="00744A84" w:rsidP="00744A84">
      <w:pPr>
        <w:pStyle w:val="EndNoteBibliography"/>
      </w:pPr>
      <w:r w:rsidRPr="00744A84">
        <w:t>6.</w:t>
      </w:r>
      <w:r w:rsidRPr="00744A84">
        <w:tab/>
        <w:t>Shimoda M, Tanaka Y, Morimoto K, Hirano M, Nagao K, Yoshimori K, et al. Evaluation of the pleural fluid Rivalta test for diagnosing pleural effusion. Respir Investig. 2025;63(4):667-71. Epub 2025/05/26. doi: 10.1016/j.resinv.2025.05.010. PubMed PMID: 40413899.</w:t>
      </w:r>
    </w:p>
    <w:p w14:paraId="22C5CC22" w14:textId="77777777" w:rsidR="00744A84" w:rsidRPr="00744A84" w:rsidRDefault="00744A84" w:rsidP="00744A84">
      <w:pPr>
        <w:pStyle w:val="EndNoteBibliography"/>
      </w:pPr>
      <w:r w:rsidRPr="00744A84">
        <w:t>7.</w:t>
      </w:r>
      <w:r w:rsidRPr="00744A84">
        <w:tab/>
        <w:t>Shimoda M, Tanaka Y, Morimoto K, Yoshimori K, Ohta K. Differences in Pleural Fluid Amylase Levels in Patients with Malignant Pleural Effusion Based on Cancer Type, Histologic Type, and Epidermal Growth Factor Receptor Mutations. Intern Med. 2023. Epub 2023/04/21. doi: 10.2169/internalmedicine.1804-23. PubMed PMID: 37081679.</w:t>
      </w:r>
    </w:p>
    <w:p w14:paraId="154719CA" w14:textId="77777777" w:rsidR="00744A84" w:rsidRPr="00744A84" w:rsidRDefault="00744A84" w:rsidP="00744A84">
      <w:pPr>
        <w:pStyle w:val="EndNoteBibliography"/>
      </w:pPr>
      <w:r w:rsidRPr="00744A84">
        <w:t>8.</w:t>
      </w:r>
      <w:r w:rsidRPr="00744A84">
        <w:tab/>
        <w:t>Lim WS, van der Eerden MM, Laing R, Boersma WG, Karalus N, Town GI, et al. Defining community acquired pneumonia severity on presentation to hospital: an international derivation and validation study. Thorax. 2003;58(5):377-82. Epub 2003/05/03. doi: 10.1136/thorax.58.5.377. PubMed PMID: 12728155; PubMed Central PMCID: PMCPMC1746657.</w:t>
      </w:r>
    </w:p>
    <w:p w14:paraId="10CF06D5" w14:textId="77777777" w:rsidR="00744A84" w:rsidRPr="00744A84" w:rsidRDefault="00744A84" w:rsidP="00744A84">
      <w:pPr>
        <w:pStyle w:val="EndNoteBibliography"/>
      </w:pPr>
      <w:r w:rsidRPr="00744A84">
        <w:t>9.</w:t>
      </w:r>
      <w:r w:rsidRPr="00744A84">
        <w:tab/>
        <w:t>Fine MJ, Auble TE, Yealy DM, Hanusa BH, Weissfeld LA, Singer DE, et al. A prediction rule to identify low-risk patients with community-acquired pneumonia. N Engl J Med. 1997;336(4):243-50. Epub 1997/01/23. doi: 10.1056/NEJM199701233360402. PubMed PMID: 8995086.</w:t>
      </w:r>
    </w:p>
    <w:p w14:paraId="58E2D3F0" w14:textId="77777777" w:rsidR="00744A84" w:rsidRPr="00744A84" w:rsidRDefault="00744A84" w:rsidP="00744A84">
      <w:pPr>
        <w:pStyle w:val="EndNoteBibliography"/>
      </w:pPr>
      <w:r w:rsidRPr="00744A84">
        <w:t>10.</w:t>
      </w:r>
      <w:r w:rsidRPr="00744A84">
        <w:tab/>
      </w:r>
      <w:r w:rsidRPr="00744A84">
        <w:t>日本呼吸器学会成人肺炎診療ガイドライン</w:t>
      </w:r>
      <w:r w:rsidRPr="00744A84">
        <w:t>2024</w:t>
      </w:r>
      <w:r w:rsidRPr="00744A84">
        <w:t>作成委員会</w:t>
      </w:r>
      <w:r w:rsidRPr="00744A84">
        <w:t xml:space="preserve">. </w:t>
      </w:r>
      <w:r w:rsidRPr="00744A84">
        <w:t>成人肺炎診療ガイドライン</w:t>
      </w:r>
      <w:r w:rsidRPr="00744A84">
        <w:t xml:space="preserve">2024: </w:t>
      </w:r>
      <w:r w:rsidRPr="00744A84">
        <w:t>日本呼吸器学会</w:t>
      </w:r>
      <w:r w:rsidRPr="00744A84">
        <w:t>; 2024.</w:t>
      </w:r>
    </w:p>
    <w:p w14:paraId="2EA8A064" w14:textId="77777777" w:rsidR="00744A84" w:rsidRPr="00744A84" w:rsidRDefault="00744A84" w:rsidP="00744A84">
      <w:pPr>
        <w:pStyle w:val="EndNoteBibliography"/>
      </w:pPr>
      <w:r w:rsidRPr="00744A84">
        <w:t>11.</w:t>
      </w:r>
      <w:r w:rsidRPr="00744A84">
        <w:tab/>
        <w:t xml:space="preserve">Shimoda M, Takao S, Sugajima Y, Tanaka Y, Morimoto K, Yoshida N, et al. The thickness of erector spinae muscles can be easily measured by computed tomography for the </w:t>
      </w:r>
      <w:r w:rsidRPr="00744A84">
        <w:lastRenderedPageBreak/>
        <w:t>assessment of physical activity: An observational study. Medicine (Baltimore). 2022;101(38):e30704. doi: doi: 10.1097/MD.0000000000030704.</w:t>
      </w:r>
    </w:p>
    <w:p w14:paraId="142105AC" w14:textId="77777777" w:rsidR="00744A84" w:rsidRPr="00744A84" w:rsidRDefault="00744A84" w:rsidP="00744A84">
      <w:pPr>
        <w:pStyle w:val="EndNoteBibliography"/>
      </w:pPr>
      <w:r w:rsidRPr="00744A84">
        <w:t>12.</w:t>
      </w:r>
      <w:r w:rsidRPr="00744A84">
        <w:tab/>
        <w:t>Shimoda M, Tanaka Y, Morimoto K, Yoshiyama T, Yoshimori K, Ohta K. Diagnostic flowchart for tuberculous pleurisy, pleural infection, and malignant pleural effusion. Respir Investig. 2024;62(1):157-63. Epub 2023/12/24. doi: 10.1016/j.resinv.2023.11.005. PubMed PMID: 38141528.</w:t>
      </w:r>
    </w:p>
    <w:p w14:paraId="2B4B2321" w14:textId="77777777" w:rsidR="00744A84" w:rsidRPr="00744A84" w:rsidRDefault="00744A84" w:rsidP="00744A84">
      <w:pPr>
        <w:pStyle w:val="EndNoteBibliography"/>
      </w:pPr>
      <w:r w:rsidRPr="00744A84">
        <w:t>13.</w:t>
      </w:r>
      <w:r w:rsidRPr="00744A84">
        <w:tab/>
        <w:t>Light RW. Pleural Diseases Chapter 7 Clinical Manifestations and Useful Tests. 6th Ed. ed: Lippincott Williams &amp; Wilkins (LWW); 2013. 86-127 p.</w:t>
      </w:r>
    </w:p>
    <w:p w14:paraId="1F1205FB" w14:textId="77777777" w:rsidR="00744A84" w:rsidRPr="00744A84" w:rsidRDefault="00744A84" w:rsidP="00744A84">
      <w:pPr>
        <w:pStyle w:val="EndNoteBibliography"/>
      </w:pPr>
      <w:r w:rsidRPr="00744A84">
        <w:t>14.</w:t>
      </w:r>
      <w:r w:rsidRPr="00744A84">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65C4C0AE" w14:textId="77777777" w:rsidR="00744A84" w:rsidRPr="00744A84" w:rsidRDefault="00744A84" w:rsidP="00744A84">
      <w:pPr>
        <w:pStyle w:val="EndNoteBibliography"/>
      </w:pPr>
      <w:r w:rsidRPr="00744A84">
        <w:t>15.</w:t>
      </w:r>
      <w:r w:rsidRPr="00744A84">
        <w:tab/>
        <w:t>Shimoda M, Tanaka Y, Morimoto K, Yoshimori K, Ohta K. Risk Factors for Bloodstream Infection in Patients Receiving Peripheral Parenteral Nutrition. Intern Med. 2025;64(1):73-80. Epub 2024/05/16. doi: 10.2169/internalmedicine.3692-24. PubMed PMID: 38749727; PubMed Central PMCID: PMCPMC11781938.</w:t>
      </w:r>
    </w:p>
    <w:p w14:paraId="04292599" w14:textId="77777777" w:rsidR="00744A84" w:rsidRPr="00744A84" w:rsidRDefault="00744A84" w:rsidP="00744A84">
      <w:pPr>
        <w:pStyle w:val="EndNoteBibliography"/>
      </w:pPr>
      <w:r w:rsidRPr="00744A84">
        <w:t>16.</w:t>
      </w:r>
      <w:r w:rsidRPr="00744A84">
        <w:tab/>
        <w:t>Shimoda M, Tanaka Y, Kokutou H, Yoshiyama T, Morimoto K, Yoshimori K, et al. Reducing the daily infusion time of peripheral parenteral nutrition to prevent bloodstream infection in hospitalized patients. J Infect Chemother. 2026;32(1):102884. Epub 2025/12/07. doi: 10.1016/j.jiac.2025.102884. PubMed PMID: 41352559.</w:t>
      </w:r>
    </w:p>
    <w:p w14:paraId="0192FB19" w14:textId="77777777" w:rsidR="00744A84" w:rsidRPr="00744A84" w:rsidRDefault="00744A84" w:rsidP="00744A84">
      <w:pPr>
        <w:pStyle w:val="EndNoteBibliography"/>
      </w:pPr>
      <w:r w:rsidRPr="00744A84">
        <w:t>17.</w:t>
      </w:r>
      <w:r w:rsidRPr="00744A84">
        <w:tab/>
        <w:t>Shimoda M, Hamada H, Yoshiyama T, Morimoto K, Yoshimori K, Kudoh S. Erector spinae muscle thickness predicts mortality in patients with pulmonary diseases. Respir Investig. 2026;64(1):101342. Epub 2025/12/07. doi: 10.1016/j.resinv.2025.101342. PubMed PMID: 41352130.</w:t>
      </w:r>
    </w:p>
    <w:p w14:paraId="5E2EF6B2" w14:textId="77777777" w:rsidR="00744A84" w:rsidRPr="00744A84" w:rsidRDefault="00744A84" w:rsidP="00744A84">
      <w:pPr>
        <w:pStyle w:val="EndNoteBibliography"/>
      </w:pPr>
      <w:r w:rsidRPr="00744A84">
        <w:t>18.</w:t>
      </w:r>
      <w:r w:rsidRPr="00744A84">
        <w:tab/>
        <w:t>Shimoda M, Yoshiyama T, Tanaka Y, Morimoto K, Okumura M, Kodama T, et al. Relationship between the thickness of erector spinae muscles and mortality in patients with pulmonary tuberculosis. Respir Investig. 2023;61(4):511-9. Epub 2023/06/03. doi: 10.1016/j.resinv.2023.04.011. PubMed PMID: 37267852.</w:t>
      </w:r>
    </w:p>
    <w:p w14:paraId="2972A1CF" w14:textId="77777777" w:rsidR="00744A84" w:rsidRPr="00744A84" w:rsidRDefault="00744A84" w:rsidP="00744A84">
      <w:pPr>
        <w:pStyle w:val="EndNoteBibliography"/>
      </w:pPr>
      <w:r w:rsidRPr="00744A84">
        <w:t>19.</w:t>
      </w:r>
      <w:r w:rsidRPr="00744A84">
        <w:tab/>
        <w:t>Shimoda M, Tanaka Y, Morimoto K, Nomura S, Yoshimori K, Ohta K. Comparison of the thickness of the erector spinae muscles between aspiration pneumonia and bacterial pneumonia patients. Aging Clin Exp Res. 2023. Epub 2023/09/07. doi: 10.1007/s40520-023-02542-4. PubMed PMID: 37676430.</w:t>
      </w:r>
    </w:p>
    <w:p w14:paraId="1E6E6283" w14:textId="77777777" w:rsidR="00744A84" w:rsidRPr="00744A84" w:rsidRDefault="00744A84" w:rsidP="00744A84">
      <w:pPr>
        <w:pStyle w:val="EndNoteBibliography"/>
      </w:pPr>
      <w:r w:rsidRPr="00744A84">
        <w:t>20.</w:t>
      </w:r>
      <w:r w:rsidRPr="00744A84">
        <w:tab/>
        <w:t>Shimoda M, Tanaka Y, Morimoto K, Abe T, Asaga R, Nakajima K, et al. Analysis of predicted factors for bronchoalveolar lavage recovery failure: An observational study. PLoS One. 2022;17(9):e0275377. Epub 2022/10/01. doi: 10.1371/journal.pone.0275377. PubMed PMID: 36178919; PubMed Central PMCID: PMCPMC9524652.</w:t>
      </w:r>
    </w:p>
    <w:p w14:paraId="5023C02C" w14:textId="77777777" w:rsidR="00744A84" w:rsidRPr="00744A84" w:rsidRDefault="00744A84" w:rsidP="00744A84">
      <w:pPr>
        <w:pStyle w:val="EndNoteBibliography"/>
      </w:pPr>
      <w:r w:rsidRPr="00744A84">
        <w:lastRenderedPageBreak/>
        <w:t>21.</w:t>
      </w:r>
      <w:r w:rsidRPr="00744A84">
        <w:tab/>
        <w:t>Shimoda M, Kodama T, Ito M, Morimoto K, Yoshimori K, Ohta K, et al. Suction pressure levels during bronchial obstruction are related to bronchoalveolar lavage recovery failure: A clinical trial. Medicine (Baltimore). 2025;104(6):e41505. Epub 2025/02/10. doi: 10.1097/MD.0000000000041505. PubMed PMID: 39928777; PubMed Central PMCID: PMCPMC11813026.</w:t>
      </w:r>
    </w:p>
    <w:p w14:paraId="07DBEEDE" w14:textId="475983D8" w:rsidR="0046251E" w:rsidRPr="0046251E" w:rsidRDefault="008267A3">
      <w:pPr>
        <w:rPr>
          <w:rFonts w:ascii="游明朝" w:eastAsia="游明朝" w:hAnsi="游明朝"/>
        </w:rPr>
      </w:pPr>
      <w:r>
        <w:rPr>
          <w:rFonts w:ascii="游明朝" w:eastAsia="游明朝" w:hAnsi="游明朝"/>
        </w:rPr>
        <w:fldChar w:fldCharType="end"/>
      </w:r>
    </w:p>
    <w:sectPr w:rsidR="0046251E" w:rsidRPr="0046251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83 00" w:date="2025-11-24T22:14:00Z" w:initials="80">
    <w:p w14:paraId="15D06042" w14:textId="293B3A03" w:rsidR="002339B1" w:rsidRDefault="002339B1" w:rsidP="004F525E">
      <w:pPr>
        <w:pStyle w:val="a8"/>
      </w:pPr>
      <w:r>
        <w:rPr>
          <w:rStyle w:val="a7"/>
        </w:rPr>
        <w:annotationRef/>
      </w:r>
      <w:r>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5D06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83755" w16cex:dateUtc="2026-03-29T03:01:00Z"/>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9CEEB" w16cid:durableId="17D9CEEB"/>
  <w16cid:commentId w16cid:paraId="2C8914F4" w16cid:durableId="2C8914F4"/>
  <w16cid:commentId w16cid:paraId="4575A58C" w16cid:durableId="4575A58C"/>
  <w16cid:commentId w16cid:paraId="1BE8A4F2" w16cid:durableId="1BE8A4F2"/>
  <w16cid:commentId w16cid:paraId="782B2522" w16cid:durableId="782B2522"/>
  <w16cid:commentId w16cid:paraId="76FDCADD" w16cid:durableId="76FDCADD"/>
  <w16cid:commentId w16cid:paraId="3B71DFB9" w16cid:durableId="3B71DFB9"/>
  <w16cid:commentId w16cid:paraId="041002F1" w16cid:durableId="2D183755"/>
  <w16cid:commentId w16cid:paraId="15D06042" w16cid:durableId="266306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83DDDD" w14:textId="77777777" w:rsidR="002339B1" w:rsidRDefault="002339B1" w:rsidP="00470A4F">
      <w:r>
        <w:separator/>
      </w:r>
    </w:p>
  </w:endnote>
  <w:endnote w:type="continuationSeparator" w:id="0">
    <w:p w14:paraId="56826C12" w14:textId="77777777" w:rsidR="002339B1" w:rsidRDefault="002339B1" w:rsidP="0047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FA1A52" w14:textId="77777777" w:rsidR="002339B1" w:rsidRDefault="002339B1" w:rsidP="00470A4F">
      <w:r>
        <w:separator/>
      </w:r>
    </w:p>
  </w:footnote>
  <w:footnote w:type="continuationSeparator" w:id="0">
    <w:p w14:paraId="6245F2F9" w14:textId="77777777" w:rsidR="002339B1" w:rsidRDefault="002339B1" w:rsidP="00470A4F">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532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84&lt;/item&gt;&lt;item&gt;352&lt;/item&gt;&lt;item&gt;387&lt;/item&gt;&lt;item&gt;438&lt;/item&gt;&lt;item&gt;449&lt;/item&gt;&lt;item&gt;578&lt;/item&gt;&lt;item&gt;600&lt;/item&gt;&lt;item&gt;762&lt;/item&gt;&lt;item&gt;770&lt;/item&gt;&lt;item&gt;784&lt;/item&gt;&lt;item&gt;1288&lt;/item&gt;&lt;item&gt;1299&lt;/item&gt;&lt;item&gt;1404&lt;/item&gt;&lt;item&gt;1562&lt;/item&gt;&lt;item&gt;1565&lt;/item&gt;&lt;item&gt;1728&lt;/item&gt;&lt;item&gt;1751&lt;/item&gt;&lt;item&gt;1809&lt;/item&gt;&lt;item&gt;1810&lt;/item&gt;&lt;item&gt;1817&lt;/item&gt;&lt;item&gt;1818&lt;/item&gt;&lt;/record-ids&gt;&lt;/item&gt;&lt;/Libraries&gt;"/>
  </w:docVars>
  <w:rsids>
    <w:rsidRoot w:val="0046251E"/>
    <w:rsid w:val="00002B67"/>
    <w:rsid w:val="00025D28"/>
    <w:rsid w:val="00033335"/>
    <w:rsid w:val="00033CD0"/>
    <w:rsid w:val="000412D4"/>
    <w:rsid w:val="000500CA"/>
    <w:rsid w:val="00091D27"/>
    <w:rsid w:val="000B2D0D"/>
    <w:rsid w:val="000D60C2"/>
    <w:rsid w:val="000E35FF"/>
    <w:rsid w:val="00126E74"/>
    <w:rsid w:val="00133C04"/>
    <w:rsid w:val="001373C8"/>
    <w:rsid w:val="00140786"/>
    <w:rsid w:val="001421CA"/>
    <w:rsid w:val="00146571"/>
    <w:rsid w:val="001542EB"/>
    <w:rsid w:val="00155524"/>
    <w:rsid w:val="00165C6B"/>
    <w:rsid w:val="001758FA"/>
    <w:rsid w:val="001800B9"/>
    <w:rsid w:val="0018023D"/>
    <w:rsid w:val="00184C6B"/>
    <w:rsid w:val="00193486"/>
    <w:rsid w:val="001976E2"/>
    <w:rsid w:val="001A4295"/>
    <w:rsid w:val="001B40B4"/>
    <w:rsid w:val="001B47AC"/>
    <w:rsid w:val="001C49EC"/>
    <w:rsid w:val="001C6F22"/>
    <w:rsid w:val="001E6FDC"/>
    <w:rsid w:val="001F69D7"/>
    <w:rsid w:val="00200713"/>
    <w:rsid w:val="00204B48"/>
    <w:rsid w:val="002339B1"/>
    <w:rsid w:val="0025588A"/>
    <w:rsid w:val="00276CBD"/>
    <w:rsid w:val="00290362"/>
    <w:rsid w:val="002B3512"/>
    <w:rsid w:val="002F2842"/>
    <w:rsid w:val="0031444C"/>
    <w:rsid w:val="003156C3"/>
    <w:rsid w:val="00335D09"/>
    <w:rsid w:val="00367FB2"/>
    <w:rsid w:val="00374573"/>
    <w:rsid w:val="00377A6C"/>
    <w:rsid w:val="00393D25"/>
    <w:rsid w:val="003978E6"/>
    <w:rsid w:val="003B77AD"/>
    <w:rsid w:val="003C1558"/>
    <w:rsid w:val="003D2621"/>
    <w:rsid w:val="003D4B29"/>
    <w:rsid w:val="003D5168"/>
    <w:rsid w:val="003D6F02"/>
    <w:rsid w:val="003F5F92"/>
    <w:rsid w:val="00405554"/>
    <w:rsid w:val="0041047F"/>
    <w:rsid w:val="004215FB"/>
    <w:rsid w:val="0043109F"/>
    <w:rsid w:val="00431649"/>
    <w:rsid w:val="00435697"/>
    <w:rsid w:val="00437919"/>
    <w:rsid w:val="004565A4"/>
    <w:rsid w:val="0046251E"/>
    <w:rsid w:val="00467190"/>
    <w:rsid w:val="00470A4F"/>
    <w:rsid w:val="00471624"/>
    <w:rsid w:val="00473C1E"/>
    <w:rsid w:val="004934A4"/>
    <w:rsid w:val="004C59C5"/>
    <w:rsid w:val="004D769F"/>
    <w:rsid w:val="004F525E"/>
    <w:rsid w:val="004F599B"/>
    <w:rsid w:val="0050203A"/>
    <w:rsid w:val="005034E4"/>
    <w:rsid w:val="00504339"/>
    <w:rsid w:val="005167E0"/>
    <w:rsid w:val="005270EA"/>
    <w:rsid w:val="005302D9"/>
    <w:rsid w:val="00542ABE"/>
    <w:rsid w:val="00542D92"/>
    <w:rsid w:val="00555032"/>
    <w:rsid w:val="00577141"/>
    <w:rsid w:val="00583774"/>
    <w:rsid w:val="00594692"/>
    <w:rsid w:val="00597153"/>
    <w:rsid w:val="005B39B4"/>
    <w:rsid w:val="005B4225"/>
    <w:rsid w:val="005C4ADB"/>
    <w:rsid w:val="005D7847"/>
    <w:rsid w:val="005E0FCA"/>
    <w:rsid w:val="005E1865"/>
    <w:rsid w:val="0060389F"/>
    <w:rsid w:val="006048CA"/>
    <w:rsid w:val="00640CB1"/>
    <w:rsid w:val="00644CDC"/>
    <w:rsid w:val="00654BDE"/>
    <w:rsid w:val="00661016"/>
    <w:rsid w:val="006715F5"/>
    <w:rsid w:val="00672ECB"/>
    <w:rsid w:val="006758BC"/>
    <w:rsid w:val="006846B2"/>
    <w:rsid w:val="006C651D"/>
    <w:rsid w:val="006D4907"/>
    <w:rsid w:val="006D73AC"/>
    <w:rsid w:val="006F1F9D"/>
    <w:rsid w:val="006F68A8"/>
    <w:rsid w:val="00720A8B"/>
    <w:rsid w:val="00721C00"/>
    <w:rsid w:val="00744A84"/>
    <w:rsid w:val="00751B8E"/>
    <w:rsid w:val="00754018"/>
    <w:rsid w:val="007545EA"/>
    <w:rsid w:val="00764404"/>
    <w:rsid w:val="007648C2"/>
    <w:rsid w:val="00764D41"/>
    <w:rsid w:val="00792B97"/>
    <w:rsid w:val="00793C20"/>
    <w:rsid w:val="00795716"/>
    <w:rsid w:val="00796108"/>
    <w:rsid w:val="007A758D"/>
    <w:rsid w:val="007C0C39"/>
    <w:rsid w:val="007E52B7"/>
    <w:rsid w:val="007F03FF"/>
    <w:rsid w:val="00811DFB"/>
    <w:rsid w:val="00813403"/>
    <w:rsid w:val="00813972"/>
    <w:rsid w:val="008267A3"/>
    <w:rsid w:val="00852030"/>
    <w:rsid w:val="00875CF9"/>
    <w:rsid w:val="008806E5"/>
    <w:rsid w:val="00885334"/>
    <w:rsid w:val="00887BE7"/>
    <w:rsid w:val="008A4781"/>
    <w:rsid w:val="008C5BCB"/>
    <w:rsid w:val="008E145E"/>
    <w:rsid w:val="008E4FEA"/>
    <w:rsid w:val="00902980"/>
    <w:rsid w:val="0090318B"/>
    <w:rsid w:val="00937544"/>
    <w:rsid w:val="0096371B"/>
    <w:rsid w:val="00965ED9"/>
    <w:rsid w:val="00970493"/>
    <w:rsid w:val="00970DFD"/>
    <w:rsid w:val="00974293"/>
    <w:rsid w:val="00985625"/>
    <w:rsid w:val="009959C1"/>
    <w:rsid w:val="0099651A"/>
    <w:rsid w:val="00996A45"/>
    <w:rsid w:val="009A2B07"/>
    <w:rsid w:val="009B1F18"/>
    <w:rsid w:val="009C51E3"/>
    <w:rsid w:val="009E0015"/>
    <w:rsid w:val="00A16150"/>
    <w:rsid w:val="00A2158E"/>
    <w:rsid w:val="00A34168"/>
    <w:rsid w:val="00A43A30"/>
    <w:rsid w:val="00A47C91"/>
    <w:rsid w:val="00A60E04"/>
    <w:rsid w:val="00A66015"/>
    <w:rsid w:val="00A70F95"/>
    <w:rsid w:val="00A90441"/>
    <w:rsid w:val="00AA4B82"/>
    <w:rsid w:val="00AA5C5F"/>
    <w:rsid w:val="00AA7F65"/>
    <w:rsid w:val="00AC098B"/>
    <w:rsid w:val="00AC2EEC"/>
    <w:rsid w:val="00AE015A"/>
    <w:rsid w:val="00AE5136"/>
    <w:rsid w:val="00AE51C0"/>
    <w:rsid w:val="00B02042"/>
    <w:rsid w:val="00B14506"/>
    <w:rsid w:val="00B26C09"/>
    <w:rsid w:val="00B53479"/>
    <w:rsid w:val="00B6447C"/>
    <w:rsid w:val="00B8736C"/>
    <w:rsid w:val="00B915E3"/>
    <w:rsid w:val="00BB127D"/>
    <w:rsid w:val="00BB4076"/>
    <w:rsid w:val="00BC001C"/>
    <w:rsid w:val="00BC38C0"/>
    <w:rsid w:val="00BE53FC"/>
    <w:rsid w:val="00BF19D2"/>
    <w:rsid w:val="00BF1C8B"/>
    <w:rsid w:val="00BF2BEC"/>
    <w:rsid w:val="00BF3763"/>
    <w:rsid w:val="00C17055"/>
    <w:rsid w:val="00C22366"/>
    <w:rsid w:val="00C30B28"/>
    <w:rsid w:val="00C338C2"/>
    <w:rsid w:val="00C41EBE"/>
    <w:rsid w:val="00C42C36"/>
    <w:rsid w:val="00C50D14"/>
    <w:rsid w:val="00C5162F"/>
    <w:rsid w:val="00C52642"/>
    <w:rsid w:val="00C550FE"/>
    <w:rsid w:val="00C56617"/>
    <w:rsid w:val="00C62C0A"/>
    <w:rsid w:val="00C7189A"/>
    <w:rsid w:val="00C72A2E"/>
    <w:rsid w:val="00C7425D"/>
    <w:rsid w:val="00C77757"/>
    <w:rsid w:val="00C77A3D"/>
    <w:rsid w:val="00C9233C"/>
    <w:rsid w:val="00C9720B"/>
    <w:rsid w:val="00CA0509"/>
    <w:rsid w:val="00CB1B60"/>
    <w:rsid w:val="00CC1586"/>
    <w:rsid w:val="00CD2268"/>
    <w:rsid w:val="00CD39F2"/>
    <w:rsid w:val="00CE7392"/>
    <w:rsid w:val="00D01305"/>
    <w:rsid w:val="00D01AE8"/>
    <w:rsid w:val="00D10F9D"/>
    <w:rsid w:val="00D15831"/>
    <w:rsid w:val="00D32489"/>
    <w:rsid w:val="00D426CF"/>
    <w:rsid w:val="00D50612"/>
    <w:rsid w:val="00D509B5"/>
    <w:rsid w:val="00D522A8"/>
    <w:rsid w:val="00D56C30"/>
    <w:rsid w:val="00D61A4E"/>
    <w:rsid w:val="00D938EF"/>
    <w:rsid w:val="00DA40A8"/>
    <w:rsid w:val="00DC4A5E"/>
    <w:rsid w:val="00DD4FB4"/>
    <w:rsid w:val="00DD7212"/>
    <w:rsid w:val="00DD770B"/>
    <w:rsid w:val="00DE4F20"/>
    <w:rsid w:val="00DF0712"/>
    <w:rsid w:val="00DF3A56"/>
    <w:rsid w:val="00DF4309"/>
    <w:rsid w:val="00E13CBE"/>
    <w:rsid w:val="00E14AE8"/>
    <w:rsid w:val="00E16DD9"/>
    <w:rsid w:val="00E26500"/>
    <w:rsid w:val="00E51E08"/>
    <w:rsid w:val="00E574AF"/>
    <w:rsid w:val="00E76D72"/>
    <w:rsid w:val="00E82F69"/>
    <w:rsid w:val="00ED13A0"/>
    <w:rsid w:val="00ED56ED"/>
    <w:rsid w:val="00EE6295"/>
    <w:rsid w:val="00EF647E"/>
    <w:rsid w:val="00F04289"/>
    <w:rsid w:val="00F26D6B"/>
    <w:rsid w:val="00F342A4"/>
    <w:rsid w:val="00F409FD"/>
    <w:rsid w:val="00F474B7"/>
    <w:rsid w:val="00F47FBA"/>
    <w:rsid w:val="00F72D07"/>
    <w:rsid w:val="00F846C2"/>
    <w:rsid w:val="00F87D33"/>
    <w:rsid w:val="00F94BE1"/>
    <w:rsid w:val="00F94C56"/>
    <w:rsid w:val="00FB0C90"/>
    <w:rsid w:val="00FB6FBE"/>
    <w:rsid w:val="00FB7ADA"/>
    <w:rsid w:val="00FB7FA8"/>
    <w:rsid w:val="00FC37A6"/>
    <w:rsid w:val="00FD26B5"/>
    <w:rsid w:val="00FD37F8"/>
    <w:rsid w:val="00FD61A2"/>
    <w:rsid w:val="00FD6DF0"/>
    <w:rsid w:val="00FF3FA5"/>
    <w:rsid w:val="00FF4ABD"/>
    <w:rsid w:val="00FF5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3249">
      <v:textbox inset="5.85pt,.7pt,5.85pt,.7pt"/>
    </o:shapedefaults>
    <o:shapelayout v:ext="edit">
      <o:idmap v:ext="edit" data="1"/>
    </o:shapelayout>
  </w:shapeDefaults>
  <w:decimalSymbol w:val="."/>
  <w:listSeparator w:val=","/>
  <w14:docId w14:val="7F437F56"/>
  <w15:chartTrackingRefBased/>
  <w15:docId w15:val="{1EBBF986-3DA9-4ADE-8955-71B1F9D5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B26C09"/>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0A4F"/>
    <w:pPr>
      <w:tabs>
        <w:tab w:val="center" w:pos="4252"/>
        <w:tab w:val="right" w:pos="8504"/>
      </w:tabs>
      <w:snapToGrid w:val="0"/>
    </w:pPr>
  </w:style>
  <w:style w:type="character" w:customStyle="1" w:styleId="a4">
    <w:name w:val="ヘッダー (文字)"/>
    <w:basedOn w:val="a0"/>
    <w:link w:val="a3"/>
    <w:uiPriority w:val="99"/>
    <w:rsid w:val="00470A4F"/>
  </w:style>
  <w:style w:type="paragraph" w:styleId="a5">
    <w:name w:val="footer"/>
    <w:basedOn w:val="a"/>
    <w:link w:val="a6"/>
    <w:uiPriority w:val="99"/>
    <w:unhideWhenUsed/>
    <w:rsid w:val="00470A4F"/>
    <w:pPr>
      <w:tabs>
        <w:tab w:val="center" w:pos="4252"/>
        <w:tab w:val="right" w:pos="8504"/>
      </w:tabs>
      <w:snapToGrid w:val="0"/>
    </w:pPr>
  </w:style>
  <w:style w:type="character" w:customStyle="1" w:styleId="a6">
    <w:name w:val="フッター (文字)"/>
    <w:basedOn w:val="a0"/>
    <w:link w:val="a5"/>
    <w:uiPriority w:val="99"/>
    <w:rsid w:val="00470A4F"/>
  </w:style>
  <w:style w:type="paragraph" w:customStyle="1" w:styleId="EndNoteBibliographyTitle">
    <w:name w:val="EndNote Bibliography Title"/>
    <w:basedOn w:val="a"/>
    <w:link w:val="EndNoteBibliographyTitle0"/>
    <w:rsid w:val="008267A3"/>
    <w:pPr>
      <w:jc w:val="center"/>
    </w:pPr>
    <w:rPr>
      <w:rFonts w:ascii="Century" w:hAnsi="Century"/>
      <w:noProof/>
      <w:sz w:val="20"/>
    </w:rPr>
  </w:style>
  <w:style w:type="character" w:customStyle="1" w:styleId="EndNoteBibliographyTitle0">
    <w:name w:val="EndNote Bibliography Title (文字)"/>
    <w:basedOn w:val="a0"/>
    <w:link w:val="EndNoteBibliographyTitle"/>
    <w:rsid w:val="008267A3"/>
    <w:rPr>
      <w:rFonts w:ascii="Century" w:hAnsi="Century"/>
      <w:noProof/>
      <w:sz w:val="20"/>
    </w:rPr>
  </w:style>
  <w:style w:type="paragraph" w:customStyle="1" w:styleId="EndNoteBibliography">
    <w:name w:val="EndNote Bibliography"/>
    <w:basedOn w:val="a"/>
    <w:link w:val="EndNoteBibliography0"/>
    <w:rsid w:val="008267A3"/>
    <w:rPr>
      <w:rFonts w:ascii="Century" w:hAnsi="Century"/>
      <w:noProof/>
      <w:sz w:val="20"/>
    </w:rPr>
  </w:style>
  <w:style w:type="character" w:customStyle="1" w:styleId="EndNoteBibliography0">
    <w:name w:val="EndNote Bibliography (文字)"/>
    <w:basedOn w:val="a0"/>
    <w:link w:val="EndNoteBibliography"/>
    <w:rsid w:val="008267A3"/>
    <w:rPr>
      <w:rFonts w:ascii="Century" w:hAnsi="Century"/>
      <w:noProof/>
      <w:sz w:val="20"/>
    </w:rPr>
  </w:style>
  <w:style w:type="character" w:styleId="a7">
    <w:name w:val="annotation reference"/>
    <w:basedOn w:val="a0"/>
    <w:uiPriority w:val="99"/>
    <w:semiHidden/>
    <w:unhideWhenUsed/>
    <w:rsid w:val="00B26C09"/>
    <w:rPr>
      <w:sz w:val="18"/>
      <w:szCs w:val="18"/>
    </w:rPr>
  </w:style>
  <w:style w:type="paragraph" w:styleId="a8">
    <w:name w:val="annotation text"/>
    <w:basedOn w:val="a"/>
    <w:link w:val="a9"/>
    <w:uiPriority w:val="99"/>
    <w:unhideWhenUsed/>
    <w:rsid w:val="00B26C09"/>
    <w:pPr>
      <w:jc w:val="left"/>
    </w:pPr>
  </w:style>
  <w:style w:type="character" w:customStyle="1" w:styleId="a9">
    <w:name w:val="コメント文字列 (文字)"/>
    <w:basedOn w:val="a0"/>
    <w:link w:val="a8"/>
    <w:uiPriority w:val="99"/>
    <w:rsid w:val="00B26C09"/>
  </w:style>
  <w:style w:type="paragraph" w:styleId="aa">
    <w:name w:val="annotation subject"/>
    <w:basedOn w:val="a8"/>
    <w:next w:val="a8"/>
    <w:link w:val="ab"/>
    <w:uiPriority w:val="99"/>
    <w:semiHidden/>
    <w:unhideWhenUsed/>
    <w:rsid w:val="00B26C09"/>
    <w:rPr>
      <w:b/>
      <w:bCs/>
    </w:rPr>
  </w:style>
  <w:style w:type="character" w:customStyle="1" w:styleId="ab">
    <w:name w:val="コメント内容 (文字)"/>
    <w:basedOn w:val="a9"/>
    <w:link w:val="aa"/>
    <w:uiPriority w:val="99"/>
    <w:semiHidden/>
    <w:rsid w:val="00B26C09"/>
    <w:rPr>
      <w:b/>
      <w:bCs/>
    </w:rPr>
  </w:style>
  <w:style w:type="paragraph" w:styleId="ac">
    <w:name w:val="Balloon Text"/>
    <w:basedOn w:val="a"/>
    <w:link w:val="ad"/>
    <w:uiPriority w:val="99"/>
    <w:semiHidden/>
    <w:unhideWhenUsed/>
    <w:rsid w:val="00B26C09"/>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B26C09"/>
    <w:rPr>
      <w:rFonts w:asciiTheme="majorHAnsi" w:eastAsiaTheme="majorEastAsia" w:hAnsiTheme="majorHAnsi" w:cstheme="majorBidi"/>
      <w:sz w:val="18"/>
      <w:szCs w:val="18"/>
    </w:rPr>
  </w:style>
  <w:style w:type="character" w:customStyle="1" w:styleId="10">
    <w:name w:val="見出し 1 (文字)"/>
    <w:basedOn w:val="a0"/>
    <w:link w:val="1"/>
    <w:uiPriority w:val="9"/>
    <w:rsid w:val="00B26C09"/>
    <w:rPr>
      <w:rFonts w:ascii="ＭＳ Ｐゴシック" w:eastAsia="ＭＳ Ｐゴシック" w:hAnsi="ＭＳ Ｐゴシック" w:cs="ＭＳ Ｐゴシック"/>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72236">
      <w:bodyDiv w:val="1"/>
      <w:marLeft w:val="0"/>
      <w:marRight w:val="0"/>
      <w:marTop w:val="0"/>
      <w:marBottom w:val="0"/>
      <w:divBdr>
        <w:top w:val="none" w:sz="0" w:space="0" w:color="auto"/>
        <w:left w:val="none" w:sz="0" w:space="0" w:color="auto"/>
        <w:bottom w:val="none" w:sz="0" w:space="0" w:color="auto"/>
        <w:right w:val="none" w:sz="0" w:space="0" w:color="auto"/>
      </w:divBdr>
    </w:div>
    <w:div w:id="19185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956</Words>
  <Characters>5453</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5</cp:revision>
  <dcterms:created xsi:type="dcterms:W3CDTF">2026-03-30T02:15:00Z</dcterms:created>
  <dcterms:modified xsi:type="dcterms:W3CDTF">2026-03-31T09:04:00Z</dcterms:modified>
</cp:coreProperties>
</file>