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</w:t>
      </w:r>
    </w:p>
    <w:p>
      <w:r>
        <w:t>Table of Contents .......... 2</w:t>
      </w:r>
    </w:p>
    <w:p>
      <w:r>
        <w:t>Page 1 of 5</w:t>
      </w:r>
    </w:p>
    <w:p>
      <w:pPr>
        <w:pStyle w:val="Heading1"/>
      </w:pPr>
      <w:r>
        <w:t>1. Functional Requirements</w:t>
      </w:r>
    </w:p>
    <w:p>
      <w:r>
        <w:t>1.1 The system shall authenticate users via two-factor authentication.</w:t>
      </w:r>
    </w:p>
    <w:p>
      <w:r>
        <w:t>1.2 The system must process credit card payments within 2 seconds.</w:t>
      </w:r>
    </w:p>
    <w:p>
      <w:pPr>
        <w:pStyle w:val="Heading1"/>
      </w:pPr>
      <w:r>
        <w:t>2. Non-Functional Requirements</w:t>
      </w:r>
    </w:p>
    <w:p>
      <w:r>
        <w:t>- The system shall maintain 99.9% uptime during operational hours.</w:t>
      </w:r>
    </w:p>
    <w:p>
      <w:r>
        <w:t>- All network communication must use TLS 1.3 protocol.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