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0FF46BD4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475D068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F02D9C">
        <w:t>the</w:t>
      </w:r>
      <w:r w:rsidR="00345A0A">
        <w:t xml:space="preserve"> </w:t>
      </w:r>
      <w:r w:rsidR="00F02D9C">
        <w:t>patients who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</w:t>
      </w:r>
      <w:r w:rsidR="00F02D9C">
        <w:t>required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05AA5621" w14:textId="20083B8B" w:rsidR="000A49B1" w:rsidRPr="000A49B1" w:rsidRDefault="00DD1E8A" w:rsidP="000A49B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0AD47D29" w14:textId="08EA512F" w:rsidR="000A7250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</w:t>
      </w:r>
      <w:proofErr w:type="spellStart"/>
      <w:r w:rsidR="009524CD" w:rsidRPr="00AB5C93">
        <w:rPr>
          <w:rFonts w:cstheme="minorHAnsi"/>
          <w:shd w:val="clear" w:color="auto" w:fill="FFFFFF"/>
        </w:rPr>
        <w:t>Karrenbauer</w:t>
      </w:r>
      <w:proofErr w:type="spellEnd"/>
      <w:r w:rsidR="009524CD" w:rsidRPr="00AB5C93">
        <w:rPr>
          <w:rFonts w:cstheme="minorHAnsi"/>
          <w:shd w:val="clear" w:color="auto" w:fill="FFFFFF"/>
        </w:rPr>
        <w:t xml:space="preserve">, </w:t>
      </w:r>
      <w:proofErr w:type="spellStart"/>
      <w:r w:rsidR="009524CD" w:rsidRPr="00AB5C93">
        <w:rPr>
          <w:rFonts w:cstheme="minorHAnsi"/>
          <w:shd w:val="clear" w:color="auto" w:fill="FFFFFF"/>
        </w:rPr>
        <w:t>Wiesche</w:t>
      </w:r>
      <w:proofErr w:type="spellEnd"/>
      <w:r w:rsidR="009524CD" w:rsidRPr="00AB5C93">
        <w:rPr>
          <w:rFonts w:cstheme="minorHAnsi"/>
          <w:shd w:val="clear" w:color="auto" w:fill="FFFFFF"/>
        </w:rPr>
        <w:t xml:space="preserve">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34210A12" w14:textId="77777777" w:rsidR="000A49B1" w:rsidRDefault="000A49B1" w:rsidP="005B5EBE">
      <w:pPr>
        <w:rPr>
          <w:rFonts w:cstheme="minorHAnsi"/>
          <w:shd w:val="clear" w:color="auto" w:fill="FFFFFF"/>
        </w:rPr>
      </w:pPr>
    </w:p>
    <w:p w14:paraId="20410AE9" w14:textId="23420805" w:rsidR="000A49B1" w:rsidRDefault="000A49B1" w:rsidP="000A49B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Current and new methods</w:t>
      </w:r>
      <w:r w:rsidR="005608B8">
        <w:rPr>
          <w:shd w:val="clear" w:color="auto" w:fill="FFFFFF"/>
        </w:rPr>
        <w:t xml:space="preserve"> and technologies</w:t>
      </w:r>
      <w:r>
        <w:rPr>
          <w:shd w:val="clear" w:color="auto" w:fill="FFFFFF"/>
        </w:rPr>
        <w:t>:</w:t>
      </w:r>
    </w:p>
    <w:p w14:paraId="2E7154E5" w14:textId="25DA6AA3" w:rsidR="007C4A63" w:rsidRPr="007C4A63" w:rsidRDefault="007C4A63" w:rsidP="007C4A63">
      <w:r>
        <w:t xml:space="preserve">One technology we will use to implement this project </w:t>
      </w:r>
      <w:r w:rsidR="00EF3D5A">
        <w:t>is the</w:t>
      </w:r>
      <w:r>
        <w:t xml:space="preserve"> </w:t>
      </w:r>
      <w:r w:rsidR="00EF3D5A">
        <w:t>Python programming language</w:t>
      </w:r>
      <w:r w:rsidR="008F3E6D">
        <w:t>,</w:t>
      </w:r>
      <w:r w:rsidR="00EF3D5A">
        <w:t xml:space="preserve"> Python Is</w:t>
      </w:r>
      <w:r w:rsidR="002040BA">
        <w:t xml:space="preserve"> a cross-platform</w:t>
      </w:r>
      <w:r w:rsidR="00A93D34">
        <w:t>,</w:t>
      </w:r>
      <w:r w:rsidR="002040BA">
        <w:t xml:space="preserve"> </w:t>
      </w:r>
      <w:r w:rsidR="00905C76">
        <w:t>multi-paradigm</w:t>
      </w:r>
      <w:r w:rsidR="002040BA">
        <w:t xml:space="preserve"> programming language</w:t>
      </w:r>
      <w:r w:rsidR="002936CC">
        <w:t xml:space="preserve"> </w:t>
      </w:r>
      <w:r w:rsidR="002936CC" w:rsidRPr="002936CC">
        <w:rPr>
          <w:rFonts w:cstheme="minorHAnsi"/>
          <w:shd w:val="clear" w:color="auto" w:fill="FFFFFF"/>
        </w:rPr>
        <w:t>(‘Python (programming language) ~ Information Technology ~ 2420 ~ kelas-karyawan-bali.kurikulum.org’, n.d.)</w:t>
      </w:r>
      <w:r w:rsidR="000B1189">
        <w:t xml:space="preserve"> </w:t>
      </w:r>
      <w:r w:rsidR="002040BA">
        <w:t>meaning, that it supports procedural and object-oriented programming.</w:t>
      </w:r>
      <w:r w:rsidR="00D84D61">
        <w:t xml:space="preserve"> Therefore, </w:t>
      </w:r>
      <w:r w:rsidR="005934AC">
        <w:t>choosing Python</w:t>
      </w:r>
      <w:r w:rsidR="00D84D61">
        <w:t xml:space="preserve"> for programming this project will allo</w:t>
      </w:r>
      <w:r w:rsidR="00795286">
        <w:t xml:space="preserve">w for the program to run on any </w:t>
      </w:r>
      <w:r w:rsidR="009C1496">
        <w:t>platform without having to write multiple versions, reducing the time to develop.</w:t>
      </w:r>
      <w:r w:rsidR="00BC66E7">
        <w:t xml:space="preserve"> Furthermore, </w:t>
      </w:r>
      <w:r w:rsidR="00BD2F0F">
        <w:t>Python</w:t>
      </w:r>
      <w:r w:rsidR="006B0FE4">
        <w:t>’s</w:t>
      </w:r>
      <w:r w:rsidR="00D0780A">
        <w:t xml:space="preserve"> support for object-oriented programming will allow for </w:t>
      </w:r>
      <w:r w:rsidR="00584393">
        <w:t xml:space="preserve">the </w:t>
      </w:r>
      <w:r w:rsidR="00D0780A">
        <w:t>encapsulation of multiple complex datatypes</w:t>
      </w:r>
      <w:r w:rsidR="00701480">
        <w:t xml:space="preserve">, improving </w:t>
      </w:r>
      <w:r w:rsidR="005C4CA1">
        <w:t>maintainability</w:t>
      </w:r>
      <w:r w:rsidR="00701480">
        <w:t>.</w:t>
      </w:r>
    </w:p>
    <w:p w14:paraId="33B20687" w14:textId="3994296E" w:rsidR="00AA0B91" w:rsidRPr="00B41BB4" w:rsidRDefault="007C4A63" w:rsidP="000A49B1">
      <w:pPr>
        <w:rPr>
          <w:b/>
          <w:bCs/>
        </w:rPr>
      </w:pPr>
      <w:r>
        <w:t>Another</w:t>
      </w:r>
      <w:r w:rsidR="005A5639">
        <w:t xml:space="preserve"> technology that we will use to implement </w:t>
      </w:r>
      <w:r w:rsidR="00A06108">
        <w:t>this project is Tkinter.</w:t>
      </w:r>
      <w:r w:rsidR="00580DC9">
        <w:t xml:space="preserve"> Tkinter is a library that comes</w:t>
      </w:r>
      <w:r w:rsidR="001E6C13">
        <w:t xml:space="preserve"> </w:t>
      </w:r>
      <w:r w:rsidR="00580DC9">
        <w:t xml:space="preserve">with </w:t>
      </w:r>
      <w:r w:rsidR="001B35E2">
        <w:t>Python,</w:t>
      </w:r>
      <w:r w:rsidR="00580DC9">
        <w:t xml:space="preserve"> which is used to create graphical user interfaces.</w:t>
      </w:r>
      <w:r w:rsidR="00B41BB4" w:rsidRPr="00B41BB4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B41BB4" w:rsidRPr="00B41BB4">
        <w:rPr>
          <w:rFonts w:cstheme="minorHAnsi"/>
          <w:shd w:val="clear" w:color="auto" w:fill="FFFFFF"/>
        </w:rPr>
        <w:t>(Moore, 2018)</w:t>
      </w:r>
      <w:r w:rsidR="001B35E2">
        <w:rPr>
          <w:rFonts w:cstheme="minorHAnsi"/>
          <w:shd w:val="clear" w:color="auto" w:fill="FFFFFF"/>
        </w:rPr>
        <w:t>, using Tkinter</w:t>
      </w:r>
      <w:r w:rsidR="00341B49">
        <w:rPr>
          <w:rFonts w:cstheme="minorHAnsi"/>
          <w:shd w:val="clear" w:color="auto" w:fill="FFFFFF"/>
        </w:rPr>
        <w:t xml:space="preserve"> means that </w:t>
      </w:r>
      <w:r w:rsidR="00D313D6">
        <w:rPr>
          <w:rFonts w:cstheme="minorHAnsi"/>
          <w:shd w:val="clear" w:color="auto" w:fill="FFFFFF"/>
        </w:rPr>
        <w:t>fewer</w:t>
      </w:r>
      <w:r w:rsidR="00341B49">
        <w:rPr>
          <w:rFonts w:cstheme="minorHAnsi"/>
          <w:shd w:val="clear" w:color="auto" w:fill="FFFFFF"/>
        </w:rPr>
        <w:t xml:space="preserve"> extra libraries</w:t>
      </w:r>
      <w:r w:rsidR="00B97C50">
        <w:rPr>
          <w:rFonts w:cstheme="minorHAnsi"/>
          <w:shd w:val="clear" w:color="auto" w:fill="FFFFFF"/>
        </w:rPr>
        <w:t xml:space="preserve"> will</w:t>
      </w:r>
      <w:r w:rsidR="00341B49">
        <w:rPr>
          <w:rFonts w:cstheme="minorHAnsi"/>
          <w:shd w:val="clear" w:color="auto" w:fill="FFFFFF"/>
        </w:rPr>
        <w:t xml:space="preserve"> need to be installed to run the program</w:t>
      </w:r>
      <w:r w:rsidR="006C05F5">
        <w:rPr>
          <w:rFonts w:cstheme="minorHAnsi"/>
          <w:shd w:val="clear" w:color="auto" w:fill="FFFFFF"/>
        </w:rPr>
        <w:t>,</w:t>
      </w:r>
      <w:r w:rsidR="00341B49">
        <w:rPr>
          <w:rFonts w:cstheme="minorHAnsi"/>
          <w:shd w:val="clear" w:color="auto" w:fill="FFFFFF"/>
        </w:rPr>
        <w:t xml:space="preserve"> making it simpler to </w:t>
      </w:r>
      <w:r w:rsidR="00341B49">
        <w:rPr>
          <w:rFonts w:cstheme="minorHAnsi"/>
          <w:shd w:val="clear" w:color="auto" w:fill="FFFFFF"/>
        </w:rPr>
        <w:lastRenderedPageBreak/>
        <w:t>deploy</w:t>
      </w:r>
      <w:r w:rsidR="0034700D">
        <w:rPr>
          <w:rFonts w:cstheme="minorHAnsi"/>
          <w:shd w:val="clear" w:color="auto" w:fill="FFFFFF"/>
        </w:rPr>
        <w:t xml:space="preserve">, </w:t>
      </w:r>
      <w:r w:rsidR="00507105">
        <w:rPr>
          <w:rFonts w:cstheme="minorHAnsi"/>
          <w:shd w:val="clear" w:color="auto" w:fill="FFFFFF"/>
        </w:rPr>
        <w:t>furthermore</w:t>
      </w:r>
      <w:r w:rsidR="00BB7D80">
        <w:rPr>
          <w:rFonts w:cstheme="minorHAnsi"/>
          <w:shd w:val="clear" w:color="auto" w:fill="FFFFFF"/>
        </w:rPr>
        <w:t xml:space="preserve"> being able to create a Graphical user interface will make the program easier to use, meaning that less training will be required.</w:t>
      </w:r>
    </w:p>
    <w:p w14:paraId="4CF7EA01" w14:textId="77777777" w:rsidR="002C4749" w:rsidRDefault="002C4749" w:rsidP="005B5EBE">
      <w:pPr>
        <w:rPr>
          <w:rFonts w:cstheme="minorHAnsi"/>
          <w:shd w:val="clear" w:color="auto" w:fill="FFFFFF"/>
        </w:rPr>
      </w:pPr>
    </w:p>
    <w:p w14:paraId="39C24F88" w14:textId="77777777" w:rsidR="00667A41" w:rsidRDefault="00667A41" w:rsidP="005B5EBE">
      <w:pPr>
        <w:rPr>
          <w:rFonts w:cstheme="minorHAnsi"/>
          <w:shd w:val="clear" w:color="auto" w:fill="FFFFFF"/>
        </w:rPr>
      </w:pPr>
    </w:p>
    <w:p w14:paraId="20B17C62" w14:textId="45E8C312" w:rsidR="00667A41" w:rsidRDefault="00667A41" w:rsidP="00667A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Related Systems</w:t>
      </w:r>
      <w:r w:rsidR="00C55780">
        <w:rPr>
          <w:shd w:val="clear" w:color="auto" w:fill="FFFFFF"/>
        </w:rPr>
        <w:t>:</w:t>
      </w:r>
      <w:r w:rsidR="00EC1142">
        <w:rPr>
          <w:shd w:val="clear" w:color="auto" w:fill="FFFFFF"/>
        </w:rPr>
        <w:tab/>
      </w:r>
    </w:p>
    <w:p w14:paraId="7B0D22C7" w14:textId="5D02128E" w:rsidR="00F21992" w:rsidRPr="00F21992" w:rsidRDefault="00F21992" w:rsidP="00F21992">
      <w:pPr>
        <w:pStyle w:val="Heading3"/>
      </w:pPr>
      <w:r>
        <w:t>NHS</w:t>
      </w:r>
      <w:r w:rsidR="00491AB2">
        <w:t xml:space="preserve"> - </w:t>
      </w:r>
      <w:proofErr w:type="spellStart"/>
      <w:r w:rsidR="00491AB2">
        <w:t>SystmOne</w:t>
      </w:r>
      <w:proofErr w:type="spellEnd"/>
    </w:p>
    <w:p w14:paraId="6A6713FD" w14:textId="66E6F7FB" w:rsidR="00C55780" w:rsidRDefault="00C55780" w:rsidP="00C55780">
      <w:r>
        <w:t>The UK’s N</w:t>
      </w:r>
      <w:r w:rsidR="0018674B">
        <w:t>ational Health Service</w:t>
      </w:r>
      <w:r>
        <w:t xml:space="preserve"> </w:t>
      </w:r>
      <w:r w:rsidR="00B46F9A">
        <w:t>has a vast amount of data equating to over 80 million patient records</w:t>
      </w:r>
      <w:r w:rsidR="003837C9">
        <w:t xml:space="preserve"> (NHS, 2024)</w:t>
      </w:r>
      <w:r w:rsidR="00B46F9A">
        <w:t xml:space="preserve">. </w:t>
      </w:r>
      <w:r w:rsidR="00BD2DF8">
        <w:t xml:space="preserve">Many efforts have been made in recent years to digitalise </w:t>
      </w:r>
      <w:r w:rsidR="001A61E7">
        <w:t xml:space="preserve">the handling of their records, for the purpose of </w:t>
      </w:r>
      <w:r w:rsidR="008D3FCA">
        <w:t>maintaining accura</w:t>
      </w:r>
      <w:r w:rsidR="009D63BE">
        <w:t>cy and consistency</w:t>
      </w:r>
      <w:r w:rsidR="00371054">
        <w:t xml:space="preserve">, as well as producing reports and summaries </w:t>
      </w:r>
      <w:r w:rsidR="0055189E">
        <w:t xml:space="preserve">which can be used to </w:t>
      </w:r>
      <w:r w:rsidR="009F2108">
        <w:t xml:space="preserve">aid future research into healthcare. </w:t>
      </w:r>
    </w:p>
    <w:p w14:paraId="61BCBC0C" w14:textId="77777777" w:rsidR="00E90E14" w:rsidRDefault="0018674B" w:rsidP="00C55780">
      <w:r>
        <w:t xml:space="preserve">The </w:t>
      </w:r>
      <w:r w:rsidR="00A44974">
        <w:t>NHS’ data is stored in a Personal Demographic Service</w:t>
      </w:r>
      <w:r w:rsidR="00BF0CA9">
        <w:t xml:space="preserve"> (NHS, 2024)</w:t>
      </w:r>
      <w:r w:rsidR="00A44974">
        <w:t>.</w:t>
      </w:r>
      <w:r w:rsidR="00467108">
        <w:t xml:space="preserve"> This acts as a bulk database for every patient on record. However, this does not </w:t>
      </w:r>
      <w:r w:rsidR="00022D6A">
        <w:t xml:space="preserve">contain any form of user interface for data handling. </w:t>
      </w:r>
      <w:r w:rsidR="00062AD6">
        <w:t xml:space="preserve">The PDS is instead interacted with </w:t>
      </w:r>
      <w:r w:rsidR="00E65DA9">
        <w:t>from</w:t>
      </w:r>
      <w:r w:rsidR="00062AD6">
        <w:t xml:space="preserve"> </w:t>
      </w:r>
      <w:r w:rsidR="00EC1142">
        <w:t>several</w:t>
      </w:r>
      <w:r w:rsidR="00784E94">
        <w:t xml:space="preserve"> solutions.</w:t>
      </w:r>
      <w:r w:rsidR="00EC1142">
        <w:t xml:space="preserve"> For example, </w:t>
      </w:r>
      <w:r w:rsidR="00AB2005">
        <w:t xml:space="preserve">a hospital receptionist using a </w:t>
      </w:r>
      <w:r w:rsidR="00AB2005">
        <w:rPr>
          <w:i/>
          <w:iCs/>
        </w:rPr>
        <w:t>Patient Administration System</w:t>
      </w:r>
      <w:r w:rsidR="00AB2005">
        <w:t xml:space="preserve">, and a citizen using the NHS app will both </w:t>
      </w:r>
      <w:r w:rsidR="00E65DA9">
        <w:t xml:space="preserve">be </w:t>
      </w:r>
      <w:r w:rsidR="005F14A5">
        <w:t>transferring data to and from the PDS.</w:t>
      </w:r>
    </w:p>
    <w:p w14:paraId="1F607E3D" w14:textId="3B47EB2B" w:rsidR="0018674B" w:rsidRDefault="00E90E14" w:rsidP="00C55780">
      <w:r>
        <w:t xml:space="preserve">GP surgeries </w:t>
      </w:r>
      <w:r w:rsidR="00FD7D30">
        <w:t>need to</w:t>
      </w:r>
      <w:r>
        <w:t xml:space="preserve"> </w:t>
      </w:r>
      <w:r w:rsidR="00A03B5C">
        <w:t xml:space="preserve">often interact with the PDS. </w:t>
      </w:r>
      <w:r w:rsidR="00FD7D30">
        <w:t xml:space="preserve">To do this, they will have a </w:t>
      </w:r>
      <w:r w:rsidR="00546EEA">
        <w:t xml:space="preserve">standardised system in their network. </w:t>
      </w:r>
      <w:r w:rsidR="00A03B5C">
        <w:t>T</w:t>
      </w:r>
      <w:r w:rsidR="00DE7A02">
        <w:t xml:space="preserve">he three most used are </w:t>
      </w:r>
      <w:r w:rsidR="00DE7A02">
        <w:rPr>
          <w:i/>
          <w:iCs/>
        </w:rPr>
        <w:t xml:space="preserve">EMIS Web, </w:t>
      </w:r>
      <w:proofErr w:type="spellStart"/>
      <w:r w:rsidR="00DE7A02">
        <w:rPr>
          <w:i/>
          <w:iCs/>
        </w:rPr>
        <w:t>SystmOne</w:t>
      </w:r>
      <w:proofErr w:type="spellEnd"/>
      <w:r w:rsidR="00333477">
        <w:rPr>
          <w:i/>
          <w:iCs/>
        </w:rPr>
        <w:t xml:space="preserve"> </w:t>
      </w:r>
      <w:r w:rsidR="00333477">
        <w:t>(TPP, 2024)</w:t>
      </w:r>
      <w:r w:rsidR="00DE7A02">
        <w:rPr>
          <w:i/>
          <w:iCs/>
        </w:rPr>
        <w:t xml:space="preserve"> </w:t>
      </w:r>
      <w:r w:rsidR="00DE7A02">
        <w:t xml:space="preserve">and </w:t>
      </w:r>
      <w:r w:rsidR="00DE7A02">
        <w:rPr>
          <w:i/>
          <w:iCs/>
        </w:rPr>
        <w:t>Vision</w:t>
      </w:r>
      <w:r w:rsidR="005D5226">
        <w:rPr>
          <w:i/>
          <w:iCs/>
        </w:rPr>
        <w:t xml:space="preserve"> </w:t>
      </w:r>
      <w:r w:rsidR="005D5226">
        <w:t>(GP Training Support, 20</w:t>
      </w:r>
      <w:r w:rsidR="000F7E19">
        <w:t>16)</w:t>
      </w:r>
      <w:r w:rsidR="00DE7A02">
        <w:rPr>
          <w:i/>
          <w:iCs/>
        </w:rPr>
        <w:t xml:space="preserve">. </w:t>
      </w:r>
      <w:r w:rsidR="007D315A">
        <w:t xml:space="preserve">These products bear </w:t>
      </w:r>
      <w:r w:rsidR="002F1160">
        <w:t xml:space="preserve">a resemblance </w:t>
      </w:r>
      <w:r w:rsidR="00EB0A0E">
        <w:t xml:space="preserve">to the </w:t>
      </w:r>
      <w:r w:rsidR="006C2FFF">
        <w:t>dashboard</w:t>
      </w:r>
      <w:r w:rsidR="00EB0A0E">
        <w:t xml:space="preserve"> which we will be </w:t>
      </w:r>
      <w:r w:rsidR="006C2FFF">
        <w:t>looking to develop.</w:t>
      </w:r>
    </w:p>
    <w:p w14:paraId="2D1C87CC" w14:textId="7177B621" w:rsidR="00611796" w:rsidRDefault="00611796" w:rsidP="00C55780">
      <w:pPr>
        <w:rPr>
          <w:i/>
          <w:iCs/>
        </w:rPr>
      </w:pPr>
      <w:proofErr w:type="spellStart"/>
      <w:r>
        <w:rPr>
          <w:i/>
          <w:iCs/>
        </w:rPr>
        <w:t>SystmOne</w:t>
      </w:r>
      <w:proofErr w:type="spellEnd"/>
      <w:r>
        <w:rPr>
          <w:i/>
          <w:iCs/>
        </w:rPr>
        <w:t>:</w:t>
      </w:r>
    </w:p>
    <w:p w14:paraId="398A2154" w14:textId="77777777" w:rsidR="00F21992" w:rsidRDefault="00611796" w:rsidP="00C55780">
      <w:proofErr w:type="spellStart"/>
      <w:r>
        <w:t>SystmOne</w:t>
      </w:r>
      <w:proofErr w:type="spellEnd"/>
      <w:r>
        <w:t xml:space="preserve"> </w:t>
      </w:r>
      <w:r w:rsidR="00C50C8A">
        <w:t xml:space="preserve">facilitates access to both patients and medical staff. </w:t>
      </w:r>
      <w:r w:rsidR="00EC7CBD">
        <w:t>Patients can use the service to register</w:t>
      </w:r>
      <w:r w:rsidR="00485987">
        <w:t xml:space="preserve"> or change their personal details, as well as being able to </w:t>
      </w:r>
      <w:r w:rsidR="0052226E">
        <w:t>order prescriptio</w:t>
      </w:r>
      <w:r w:rsidR="002B1FB7">
        <w:t xml:space="preserve">ns. </w:t>
      </w:r>
    </w:p>
    <w:p w14:paraId="5B430C2B" w14:textId="1B794A9E" w:rsidR="00611796" w:rsidRDefault="002B1FB7" w:rsidP="00C55780">
      <w:r>
        <w:t xml:space="preserve">The </w:t>
      </w:r>
      <w:r w:rsidR="0096551E">
        <w:t>staff</w:t>
      </w:r>
      <w:r w:rsidR="0067545D">
        <w:t xml:space="preserve"> can use the service to view patient records and add any updates about recent appointments or changes to medication. </w:t>
      </w:r>
      <w:r w:rsidR="00F935AA">
        <w:t xml:space="preserve">There </w:t>
      </w:r>
      <w:r w:rsidR="009E5F6B">
        <w:t xml:space="preserve">is also </w:t>
      </w:r>
      <w:r w:rsidR="00D95E31">
        <w:t>plenty of functionality to produce reports on the data</w:t>
      </w:r>
      <w:r w:rsidR="005B11EC">
        <w:t>:</w:t>
      </w:r>
    </w:p>
    <w:p w14:paraId="10CECF61" w14:textId="14EC795E" w:rsidR="005B11EC" w:rsidRDefault="005B11EC" w:rsidP="005B11EC">
      <w:pPr>
        <w:pStyle w:val="ListParagraph"/>
        <w:numPr>
          <w:ilvl w:val="0"/>
          <w:numId w:val="1"/>
        </w:numPr>
      </w:pPr>
      <w:r>
        <w:t>Clinical Reports</w:t>
      </w:r>
    </w:p>
    <w:p w14:paraId="37DE0FFD" w14:textId="1E49B410" w:rsidR="005B11EC" w:rsidRDefault="005B11EC" w:rsidP="005B11EC">
      <w:pPr>
        <w:pStyle w:val="ListParagraph"/>
        <w:numPr>
          <w:ilvl w:val="1"/>
          <w:numId w:val="1"/>
        </w:numPr>
      </w:pPr>
      <w:r>
        <w:t xml:space="preserve">Reports </w:t>
      </w:r>
      <w:r w:rsidR="00302DB9">
        <w:t>created for local use, using whatever data is required.</w:t>
      </w:r>
    </w:p>
    <w:p w14:paraId="0292267B" w14:textId="77777777" w:rsidR="001A1621" w:rsidRDefault="00302DB9" w:rsidP="005B11EC">
      <w:pPr>
        <w:pStyle w:val="ListParagraph"/>
        <w:numPr>
          <w:ilvl w:val="1"/>
          <w:numId w:val="1"/>
        </w:numPr>
      </w:pPr>
      <w:r>
        <w:t xml:space="preserve">i.e. </w:t>
      </w:r>
      <w:r w:rsidR="00191652">
        <w:t>A report on one GP surge</w:t>
      </w:r>
      <w:r w:rsidR="000F3923">
        <w:t>ry’s new admissions during February.</w:t>
      </w:r>
    </w:p>
    <w:p w14:paraId="7DB763EA" w14:textId="77777777" w:rsidR="001A1621" w:rsidRDefault="001A1621" w:rsidP="001A1621">
      <w:pPr>
        <w:pStyle w:val="ListParagraph"/>
        <w:numPr>
          <w:ilvl w:val="0"/>
          <w:numId w:val="1"/>
        </w:numPr>
      </w:pPr>
      <w:r>
        <w:t>National Reports</w:t>
      </w:r>
    </w:p>
    <w:p w14:paraId="77710DC5" w14:textId="77777777" w:rsidR="001A1621" w:rsidRDefault="001A1621" w:rsidP="001A1621">
      <w:pPr>
        <w:pStyle w:val="ListParagraph"/>
        <w:numPr>
          <w:ilvl w:val="1"/>
          <w:numId w:val="1"/>
        </w:numPr>
      </w:pPr>
      <w:r>
        <w:t>Reports intended to be viewed by many entities nationally.</w:t>
      </w:r>
    </w:p>
    <w:p w14:paraId="29B514D4" w14:textId="77777777" w:rsidR="007E3E86" w:rsidRDefault="001A1621" w:rsidP="001A1621">
      <w:pPr>
        <w:pStyle w:val="ListParagraph"/>
        <w:numPr>
          <w:ilvl w:val="1"/>
          <w:numId w:val="1"/>
        </w:numPr>
      </w:pPr>
      <w:r>
        <w:t xml:space="preserve">Will </w:t>
      </w:r>
      <w:r w:rsidR="002018AB">
        <w:t xml:space="preserve">uphold national standards </w:t>
      </w:r>
      <w:r w:rsidR="007E3E86">
        <w:t>of report structure.</w:t>
      </w:r>
    </w:p>
    <w:p w14:paraId="3078A8B9" w14:textId="77777777" w:rsidR="007E3E86" w:rsidRDefault="007E3E86" w:rsidP="007E3E86">
      <w:pPr>
        <w:pStyle w:val="ListParagraph"/>
        <w:numPr>
          <w:ilvl w:val="0"/>
          <w:numId w:val="1"/>
        </w:numPr>
      </w:pPr>
      <w:r>
        <w:t>Strategic Reporting</w:t>
      </w:r>
    </w:p>
    <w:p w14:paraId="2ED505F9" w14:textId="29B0C27A" w:rsidR="00302DB9" w:rsidRDefault="00B76DF1" w:rsidP="007E3E86">
      <w:pPr>
        <w:pStyle w:val="ListParagraph"/>
        <w:numPr>
          <w:ilvl w:val="1"/>
          <w:numId w:val="1"/>
        </w:numPr>
      </w:pPr>
      <w:r>
        <w:t>Bulk data extract for use in another application, or to be sent to another organisation.</w:t>
      </w:r>
      <w:r w:rsidR="00191652">
        <w:t xml:space="preserve"> </w:t>
      </w:r>
    </w:p>
    <w:p w14:paraId="329CC540" w14:textId="3C84C271" w:rsidR="00AD132F" w:rsidRDefault="00603357" w:rsidP="00603357">
      <w:r>
        <w:t xml:space="preserve">These features </w:t>
      </w:r>
      <w:r w:rsidR="00F31B1D">
        <w:t>allow medical staff to</w:t>
      </w:r>
      <w:r w:rsidR="00BD5F48">
        <w:t xml:space="preserve"> produce any required </w:t>
      </w:r>
      <w:r w:rsidR="00C9786A">
        <w:t xml:space="preserve">reports quickly and effectively. This is especially true </w:t>
      </w:r>
      <w:r w:rsidR="00820816">
        <w:t xml:space="preserve">when </w:t>
      </w:r>
      <w:r w:rsidR="00C9786A">
        <w:t xml:space="preserve">compared to </w:t>
      </w:r>
      <w:r w:rsidR="006E3AC5">
        <w:t xml:space="preserve">before digitalisation, </w:t>
      </w:r>
      <w:r w:rsidR="00820816">
        <w:t xml:space="preserve">where the NHS would have to collate data from </w:t>
      </w:r>
      <w:r w:rsidR="00944C8D">
        <w:t>however many surgeries/hospitals throughout the UK.</w:t>
      </w:r>
    </w:p>
    <w:p w14:paraId="2F90A500" w14:textId="77777777" w:rsidR="00C96840" w:rsidRDefault="00C96840" w:rsidP="00603357"/>
    <w:p w14:paraId="153F6278" w14:textId="3A617F82" w:rsidR="00C96840" w:rsidRDefault="00C96840" w:rsidP="00603357">
      <w:r>
        <w:rPr>
          <w:noProof/>
        </w:rPr>
        <w:lastRenderedPageBreak/>
        <w:drawing>
          <wp:inline distT="0" distB="0" distL="0" distR="0" wp14:anchorId="0FE14934" wp14:editId="18F0D974">
            <wp:extent cx="5731510" cy="4108450"/>
            <wp:effectExtent l="0" t="0" r="2540" b="6350"/>
            <wp:docPr id="77444941" name="Picture 1" descr="Snap shot of the TPP SystmOne™ Clinical Record Viewer (CRV) system (TPP, 2011) a. Technical aspects of the TPP SystmOne™ Clinical Record Viewer (CRV)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 shot of the TPP SystmOne™ Clinical Record Viewer (CRV) system (TPP, 2011) a. Technical aspects of the TPP SystmOne™ Clinical Record Viewer (CRV)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C07" w14:textId="6E6FE680" w:rsidR="008E4266" w:rsidRDefault="008E4266" w:rsidP="00603357">
      <w:r>
        <w:t xml:space="preserve">Fig 1.0 – A snapshot of </w:t>
      </w:r>
      <w:r w:rsidR="00B6488B">
        <w:t xml:space="preserve">the Clinical Record Viewer in </w:t>
      </w:r>
      <w:proofErr w:type="spellStart"/>
      <w:r w:rsidR="00B6488B">
        <w:t>SystmOne</w:t>
      </w:r>
      <w:proofErr w:type="spellEnd"/>
      <w:r w:rsidR="001C43E1">
        <w:t xml:space="preserve"> (</w:t>
      </w:r>
      <w:r w:rsidR="00AA7FEC">
        <w:t>Adewunmi</w:t>
      </w:r>
      <w:r w:rsidR="001C43E1">
        <w:t>, 2014)</w:t>
      </w:r>
      <w:r w:rsidR="00B6488B">
        <w:t xml:space="preserve">. </w:t>
      </w:r>
    </w:p>
    <w:p w14:paraId="403607E1" w14:textId="77777777" w:rsidR="008D6290" w:rsidRDefault="008D6290" w:rsidP="00603357"/>
    <w:p w14:paraId="3D89BB91" w14:textId="0F3722FB" w:rsidR="00DD541A" w:rsidRDefault="008D6290" w:rsidP="00603357">
      <w:r>
        <w:t xml:space="preserve">In </w:t>
      </w:r>
      <w:r w:rsidR="00240F55">
        <w:t>Fig</w:t>
      </w:r>
      <w:r>
        <w:t xml:space="preserve"> 1.0, we ca</w:t>
      </w:r>
      <w:r w:rsidR="00610778">
        <w:t xml:space="preserve">n </w:t>
      </w:r>
      <w:r w:rsidR="00606127">
        <w:t>what</w:t>
      </w:r>
      <w:r w:rsidR="00610778">
        <w:t xml:space="preserve"> the </w:t>
      </w:r>
      <w:proofErr w:type="spellStart"/>
      <w:r w:rsidR="00DE670D">
        <w:t>SystmOne</w:t>
      </w:r>
      <w:proofErr w:type="spellEnd"/>
      <w:r w:rsidR="00DE670D">
        <w:t xml:space="preserve"> application </w:t>
      </w:r>
      <w:r w:rsidR="00606127">
        <w:t xml:space="preserve">looks like while running on a staff computer. </w:t>
      </w:r>
      <w:r w:rsidR="00CF560D">
        <w:t>The user is presented with a Graphical User Interface</w:t>
      </w:r>
      <w:r w:rsidR="00A2262F">
        <w:t xml:space="preserve">, which has </w:t>
      </w:r>
      <w:r w:rsidR="00EB6CB7">
        <w:t xml:space="preserve">many features </w:t>
      </w:r>
      <w:r w:rsidR="00DD541A">
        <w:t>that we can use as inspiration for our dashboard:</w:t>
      </w:r>
    </w:p>
    <w:p w14:paraId="58C44CC6" w14:textId="0F2200DA" w:rsidR="008D6290" w:rsidRDefault="00DD541A" w:rsidP="00DD541A">
      <w:pPr>
        <w:pStyle w:val="ListParagraph"/>
        <w:numPr>
          <w:ilvl w:val="0"/>
          <w:numId w:val="2"/>
        </w:numPr>
      </w:pPr>
      <w:r>
        <w:t xml:space="preserve">Side menu containing </w:t>
      </w:r>
      <w:r w:rsidR="00E234F4">
        <w:t>different functions.</w:t>
      </w:r>
    </w:p>
    <w:p w14:paraId="32FCD603" w14:textId="5145A244" w:rsidR="00E234F4" w:rsidRDefault="00E234F4" w:rsidP="00DD541A">
      <w:pPr>
        <w:pStyle w:val="ListParagraph"/>
        <w:numPr>
          <w:ilvl w:val="0"/>
          <w:numId w:val="2"/>
        </w:numPr>
      </w:pPr>
      <w:r>
        <w:t xml:space="preserve">Main window which changes depending on </w:t>
      </w:r>
      <w:r w:rsidR="00240F55">
        <w:t xml:space="preserve">the </w:t>
      </w:r>
      <w:r>
        <w:t>side menu selection.</w:t>
      </w:r>
    </w:p>
    <w:p w14:paraId="65D99D65" w14:textId="735DEA98" w:rsidR="00E234F4" w:rsidRDefault="00E234F4" w:rsidP="00DD541A">
      <w:pPr>
        <w:pStyle w:val="ListParagraph"/>
        <w:numPr>
          <w:ilvl w:val="0"/>
          <w:numId w:val="2"/>
        </w:numPr>
      </w:pPr>
      <w:r>
        <w:t>Ribbon of options displayed across the top of the screen</w:t>
      </w:r>
      <w:r w:rsidR="00A97891">
        <w:t>.</w:t>
      </w:r>
    </w:p>
    <w:p w14:paraId="225E9F7D" w14:textId="630252AD" w:rsidR="00BD7524" w:rsidRDefault="00BD7524" w:rsidP="00BD7524">
      <w:pPr>
        <w:pStyle w:val="ListParagraph"/>
        <w:numPr>
          <w:ilvl w:val="1"/>
          <w:numId w:val="2"/>
        </w:numPr>
      </w:pPr>
      <w:r>
        <w:t>Remain consistent regardless of function selection.</w:t>
      </w:r>
    </w:p>
    <w:p w14:paraId="3F9BD501" w14:textId="425CE02F" w:rsidR="002712C1" w:rsidRDefault="002712C1" w:rsidP="002712C1">
      <w:pPr>
        <w:pStyle w:val="ListParagraph"/>
        <w:numPr>
          <w:ilvl w:val="0"/>
          <w:numId w:val="2"/>
        </w:numPr>
      </w:pPr>
      <w:r>
        <w:t xml:space="preserve">Effective use of contrasting colours for </w:t>
      </w:r>
      <w:r w:rsidR="009222D7">
        <w:t>easy visibility.</w:t>
      </w:r>
    </w:p>
    <w:p w14:paraId="7D50D5B0" w14:textId="77777777" w:rsidR="00F21992" w:rsidRPr="00611796" w:rsidRDefault="00F21992" w:rsidP="00F21992"/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6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AB5C93">
        <w:rPr>
          <w:rFonts w:asciiTheme="minorHAnsi" w:hAnsiTheme="minorHAnsi" w:cstheme="minorHAnsi"/>
          <w:sz w:val="22"/>
          <w:szCs w:val="22"/>
        </w:rPr>
        <w:t>Karrenbauer</w:t>
      </w:r>
      <w:proofErr w:type="spellEnd"/>
      <w:r w:rsidRPr="00AB5C93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AB5C93">
        <w:rPr>
          <w:rFonts w:asciiTheme="minorHAnsi" w:hAnsiTheme="minorHAnsi" w:cstheme="minorHAnsi"/>
          <w:sz w:val="22"/>
          <w:szCs w:val="22"/>
        </w:rPr>
        <w:t>Wiesche</w:t>
      </w:r>
      <w:proofErr w:type="spellEnd"/>
      <w:r w:rsidRPr="00AB5C93">
        <w:rPr>
          <w:rFonts w:asciiTheme="minorHAnsi" w:hAnsiTheme="minorHAnsi" w:cstheme="minorHAnsi"/>
          <w:sz w:val="22"/>
          <w:szCs w:val="22"/>
        </w:rPr>
        <w:t>, M. and Krcmar, H. (2019) Understanding the Benefits of Agile Software Development in Regulated Environments. </w:t>
      </w:r>
      <w:proofErr w:type="spellStart"/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</w:t>
      </w:r>
      <w:proofErr w:type="spellEnd"/>
      <w:r w:rsidRPr="00AB5C93">
        <w:rPr>
          <w:rFonts w:asciiTheme="minorHAnsi" w:hAnsiTheme="minorHAnsi" w:cstheme="minorHAnsi"/>
          <w:i/>
          <w:iCs/>
          <w:sz w:val="22"/>
          <w:szCs w:val="22"/>
        </w:rPr>
        <w:t xml:space="preserve">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7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97A03EB" w:rsid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 xml:space="preserve">. November 2020 [online]. Available from: </w:t>
      </w:r>
      <w:hyperlink r:id="rId8" w:history="1">
        <w:r w:rsidR="005B0C37"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https://scrumguides.org/scrum-guide.html</w:t>
        </w:r>
      </w:hyperlink>
      <w:r w:rsidRPr="00E33D8C">
        <w:rPr>
          <w:rFonts w:asciiTheme="minorHAnsi" w:hAnsiTheme="minorHAnsi" w:cstheme="minorHAnsi"/>
          <w:sz w:val="22"/>
          <w:szCs w:val="22"/>
        </w:rPr>
        <w:t>.</w:t>
      </w:r>
    </w:p>
    <w:p w14:paraId="1648DA5D" w14:textId="77777777" w:rsidR="00842F8C" w:rsidRDefault="00842F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03AA843" w14:textId="28717D50" w:rsidR="00DD6315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42F8C">
        <w:rPr>
          <w:rFonts w:asciiTheme="minorHAnsi" w:hAnsiTheme="minorHAnsi" w:cstheme="minorHAnsi"/>
          <w:sz w:val="22"/>
          <w:szCs w:val="22"/>
        </w:rPr>
        <w:t>‘Python (programming language) ~ Information Technology ~ 2420 ~ kelas-karyawan-bali.kurikulum.org’ (no date) </w:t>
      </w:r>
      <w:r w:rsidRPr="00842F8C">
        <w:rPr>
          <w:rFonts w:asciiTheme="minorHAnsi" w:hAnsiTheme="minorHAnsi" w:cstheme="minorHAnsi"/>
          <w:i/>
          <w:iCs/>
          <w:sz w:val="22"/>
          <w:szCs w:val="22"/>
        </w:rPr>
        <w:t>kelas-karyawan-bali.kurikulum.org</w:t>
      </w:r>
      <w:r w:rsidRPr="00842F8C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9" w:history="1">
        <w:r w:rsidRPr="00842F8C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http://kelas-karyawan-bali.kurikulum.org/IT/en/2420-2301/Python_3721_kelas-karyawan-bali-kurikulumngetesumum.html</w:t>
        </w:r>
      </w:hyperlink>
      <w:r w:rsidRPr="00842F8C">
        <w:rPr>
          <w:rFonts w:asciiTheme="minorHAnsi" w:hAnsiTheme="minorHAnsi" w:cstheme="minorHAnsi"/>
          <w:sz w:val="22"/>
          <w:szCs w:val="22"/>
        </w:rPr>
        <w:t>.</w:t>
      </w:r>
    </w:p>
    <w:p w14:paraId="06A2E1B2" w14:textId="77777777" w:rsidR="00842F8C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79544D" w14:textId="77777777" w:rsidR="009D6459" w:rsidRPr="00DD6315" w:rsidRDefault="009D6459" w:rsidP="009D645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DD6315">
        <w:rPr>
          <w:rFonts w:asciiTheme="minorHAnsi" w:hAnsiTheme="minorHAnsi" w:cstheme="minorHAnsi"/>
          <w:sz w:val="22"/>
          <w:szCs w:val="22"/>
        </w:rPr>
        <w:t>Moore, A.D. (2018)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Python GUI Programming with Tkinter: Develop responsive and powerful GUI applications with Tkinter</w:t>
      </w:r>
      <w:r w:rsidRPr="00DD6315">
        <w:rPr>
          <w:rFonts w:asciiTheme="minorHAnsi" w:hAnsiTheme="minorHAnsi" w:cstheme="minorHAnsi"/>
          <w:sz w:val="22"/>
          <w:szCs w:val="22"/>
        </w:rPr>
        <w:t>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Google Books</w:t>
      </w:r>
      <w:r w:rsidRPr="00DD6315">
        <w:rPr>
          <w:rFonts w:asciiTheme="minorHAnsi" w:hAnsiTheme="minorHAnsi" w:cstheme="minorHAnsi"/>
          <w:sz w:val="22"/>
          <w:szCs w:val="22"/>
        </w:rPr>
        <w:t xml:space="preserve"> [online]. </w:t>
      </w:r>
      <w:proofErr w:type="spellStart"/>
      <w:r w:rsidRPr="00DD6315">
        <w:rPr>
          <w:rFonts w:asciiTheme="minorHAnsi" w:hAnsiTheme="minorHAnsi" w:cstheme="minorHAnsi"/>
          <w:sz w:val="22"/>
          <w:szCs w:val="22"/>
        </w:rPr>
        <w:t>Packt</w:t>
      </w:r>
      <w:proofErr w:type="spellEnd"/>
      <w:r w:rsidRPr="00DD6315">
        <w:rPr>
          <w:rFonts w:asciiTheme="minorHAnsi" w:hAnsiTheme="minorHAnsi" w:cstheme="minorHAnsi"/>
          <w:sz w:val="22"/>
          <w:szCs w:val="22"/>
        </w:rPr>
        <w:t xml:space="preserve"> Publishing Ltd. Available from: https://books.google.co.uk/books?hl=en&amp;lr=&amp;id=2kBbDwAAQBAJ&amp;oi=fnd&amp;pg=PP1&amp;dq=tkInter&amp;ots=NgppXWINnl&amp;sig=1G9Rr3C3mGPDv757_ZZdg1cuk60&amp;redir_esc=y#v=onepage&amp;q=tkInter&amp;f=false [Accessed 12 February 2024].</w:t>
      </w:r>
    </w:p>
    <w:p w14:paraId="79B54741" w14:textId="77777777" w:rsidR="005B0C37" w:rsidRDefault="005B0C37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8122A1B" w14:textId="0A5EFF1A" w:rsidR="005B17B8" w:rsidRPr="00E33D8C" w:rsidRDefault="005B17B8" w:rsidP="005B17B8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NHS</w:t>
      </w:r>
      <w:r w:rsidRPr="005B0C37">
        <w:rPr>
          <w:rFonts w:asciiTheme="minorHAnsi" w:hAnsiTheme="minorHAnsi" w:cstheme="minorHAnsi"/>
          <w:sz w:val="22"/>
          <w:szCs w:val="22"/>
        </w:rPr>
        <w:t xml:space="preserve"> (20</w:t>
      </w:r>
      <w:r>
        <w:rPr>
          <w:rFonts w:asciiTheme="minorHAnsi" w:hAnsiTheme="minorHAnsi" w:cstheme="minorHAnsi"/>
          <w:sz w:val="22"/>
          <w:szCs w:val="22"/>
        </w:rPr>
        <w:t>24</w:t>
      </w:r>
      <w:r w:rsidRPr="005B0C37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Personal Demographics Service</w:t>
      </w:r>
      <w:r w:rsidRPr="005B0C37">
        <w:rPr>
          <w:rFonts w:asciiTheme="minorHAnsi" w:hAnsiTheme="minorHAnsi" w:cstheme="minorHAnsi"/>
          <w:sz w:val="22"/>
          <w:szCs w:val="22"/>
        </w:rPr>
        <w:t>.</w:t>
      </w:r>
      <w:r w:rsid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Available from: </w:t>
      </w:r>
      <w:r w:rsidR="00C86821" w:rsidRPr="00C86821">
        <w:rPr>
          <w:rFonts w:asciiTheme="minorHAnsi" w:hAnsiTheme="minorHAnsi" w:cstheme="minorHAnsi"/>
          <w:sz w:val="22"/>
          <w:szCs w:val="22"/>
        </w:rPr>
        <w:t xml:space="preserve">https://digital.nhs.uk/services/personal-demographics-service </w:t>
      </w:r>
      <w:r w:rsidRPr="005B0C37">
        <w:rPr>
          <w:rFonts w:asciiTheme="minorHAnsi" w:hAnsiTheme="minorHAnsi" w:cstheme="minorHAnsi"/>
          <w:sz w:val="22"/>
          <w:szCs w:val="22"/>
        </w:rPr>
        <w:t xml:space="preserve">[Accessed </w:t>
      </w:r>
      <w:r>
        <w:rPr>
          <w:rFonts w:asciiTheme="minorHAnsi" w:hAnsiTheme="minorHAnsi" w:cstheme="minorHAnsi"/>
          <w:sz w:val="22"/>
          <w:szCs w:val="22"/>
        </w:rPr>
        <w:t>11/02/2024</w:t>
      </w:r>
      <w:r w:rsidRPr="005B0C37">
        <w:rPr>
          <w:rFonts w:asciiTheme="minorHAnsi" w:hAnsiTheme="minorHAnsi" w:cstheme="minorHAnsi"/>
          <w:sz w:val="22"/>
          <w:szCs w:val="22"/>
        </w:rPr>
        <w:t>].</w:t>
      </w:r>
    </w:p>
    <w:p w14:paraId="7BBCE10A" w14:textId="77777777" w:rsidR="005B17B8" w:rsidRDefault="005B17B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7FEA3EED" w14:textId="0CC87A45" w:rsidR="00C0059F" w:rsidRPr="00AB5C93" w:rsidRDefault="00C0059F" w:rsidP="00C0059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 Training Support (20</w:t>
      </w:r>
      <w:r w:rsidR="000F7E19">
        <w:rPr>
          <w:rFonts w:asciiTheme="minorHAnsi" w:hAnsiTheme="minorHAnsi" w:cstheme="minorHAnsi"/>
          <w:sz w:val="22"/>
          <w:szCs w:val="22"/>
        </w:rPr>
        <w:t>16</w:t>
      </w:r>
      <w:r>
        <w:rPr>
          <w:rFonts w:asciiTheme="minorHAnsi" w:hAnsiTheme="minorHAnsi" w:cstheme="minorHAnsi"/>
          <w:sz w:val="22"/>
          <w:szCs w:val="22"/>
        </w:rPr>
        <w:t>) Computer systems in general practice</w:t>
      </w:r>
      <w:r w:rsidR="00353843">
        <w:rPr>
          <w:rFonts w:asciiTheme="minorHAnsi" w:hAnsiTheme="minorHAnsi" w:cstheme="minorHAnsi"/>
          <w:sz w:val="22"/>
          <w:szCs w:val="22"/>
        </w:rPr>
        <w:t xml:space="preserve">. Available from: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anchor=":~:text=The%20main%20systems%20are%20EMIS%20Web%2C%20SystmOne%2C%20and%20Vision" w:history="1">
        <w:r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https://gptraining.info/computer-systems-practice/#:~:text=The%20main%20systems%20are%20EMIS%20Web%2C%20SystmOne%2C%20and%20Vision</w:t>
        </w:r>
      </w:hyperlink>
      <w:r w:rsidRPr="00FB6E1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 w:rsidRPr="006C7719">
        <w:rPr>
          <w:rFonts w:asciiTheme="minorHAnsi" w:hAnsiTheme="minorHAnsi" w:cstheme="minorHAnsi"/>
          <w:sz w:val="22"/>
          <w:szCs w:val="22"/>
        </w:rPr>
        <w:t>Accessed 11/02/2024].</w:t>
      </w:r>
    </w:p>
    <w:p w14:paraId="74BC893F" w14:textId="77777777" w:rsidR="00C0059F" w:rsidRDefault="00C0059F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4A3A6F48" w14:textId="51491524" w:rsidR="005B0C37" w:rsidRDefault="0009441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C7719">
        <w:rPr>
          <w:rFonts w:asciiTheme="minorHAnsi" w:hAnsiTheme="minorHAnsi" w:cstheme="minorHAnsi"/>
          <w:sz w:val="22"/>
          <w:szCs w:val="22"/>
        </w:rPr>
        <w:t>TPP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 (20</w:t>
      </w:r>
      <w:r w:rsidRPr="006C7719">
        <w:rPr>
          <w:rFonts w:asciiTheme="minorHAnsi" w:hAnsiTheme="minorHAnsi" w:cstheme="minorHAnsi"/>
          <w:sz w:val="22"/>
          <w:szCs w:val="22"/>
        </w:rPr>
        <w:t>24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="00782866" w:rsidRPr="006C7719">
        <w:rPr>
          <w:rFonts w:asciiTheme="minorHAnsi" w:hAnsiTheme="minorHAnsi" w:cstheme="minorHAnsi"/>
          <w:sz w:val="22"/>
          <w:szCs w:val="22"/>
        </w:rPr>
        <w:t>SystmOne</w:t>
      </w:r>
      <w:proofErr w:type="spellEnd"/>
      <w:r w:rsidR="005B0C37" w:rsidRPr="006C7719">
        <w:rPr>
          <w:rFonts w:asciiTheme="minorHAnsi" w:hAnsiTheme="minorHAnsi" w:cstheme="minorHAnsi"/>
          <w:sz w:val="22"/>
          <w:szCs w:val="22"/>
        </w:rPr>
        <w:t xml:space="preserve">. Available from: </w:t>
      </w:r>
      <w:r w:rsidR="00782866" w:rsidRPr="006C7719">
        <w:rPr>
          <w:rFonts w:asciiTheme="minorHAnsi" w:hAnsiTheme="minorHAnsi" w:cstheme="minorHAnsi"/>
          <w:sz w:val="22"/>
          <w:szCs w:val="22"/>
        </w:rPr>
        <w:t xml:space="preserve">https://tpp-uk.com/products/ 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[Accessed </w:t>
      </w:r>
      <w:r w:rsidR="00782866" w:rsidRPr="006C7719">
        <w:rPr>
          <w:rFonts w:asciiTheme="minorHAnsi" w:hAnsiTheme="minorHAnsi" w:cstheme="minorHAnsi"/>
          <w:sz w:val="22"/>
          <w:szCs w:val="22"/>
        </w:rPr>
        <w:t>11/02/2024</w:t>
      </w:r>
      <w:r w:rsidR="005B0C37" w:rsidRPr="006C7719">
        <w:rPr>
          <w:rFonts w:asciiTheme="minorHAnsi" w:hAnsiTheme="minorHAnsi" w:cstheme="minorHAnsi"/>
          <w:sz w:val="22"/>
          <w:szCs w:val="22"/>
        </w:rPr>
        <w:t>].</w:t>
      </w:r>
    </w:p>
    <w:p w14:paraId="7E1C0CDA" w14:textId="77777777" w:rsidR="003A4FDD" w:rsidRDefault="003A4FDD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6DF3F170" w14:textId="26DE2986" w:rsidR="003A4FDD" w:rsidRPr="00022740" w:rsidRDefault="006E74CB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</w:rPr>
      </w:pP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Adewunmi, A. (2014) Medway Maritime Hospital Case Study. </w:t>
      </w:r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A Critical Appraisal of the Summary Care Record (</w:t>
      </w:r>
      <w:proofErr w:type="spellStart"/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Scr</w:t>
      </w:r>
      <w:proofErr w:type="spellEnd"/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) Scheme in England</w:t>
      </w: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 [online]., p. 5. [Accessed 12 February 2024].</w:t>
      </w:r>
    </w:p>
    <w:p w14:paraId="627EEA16" w14:textId="77777777" w:rsidR="00FB6E19" w:rsidRDefault="00FB6E19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A98"/>
    <w:multiLevelType w:val="hybridMultilevel"/>
    <w:tmpl w:val="4AD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A4A"/>
    <w:multiLevelType w:val="hybridMultilevel"/>
    <w:tmpl w:val="3C2E26C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2141459717">
    <w:abstractNumId w:val="0"/>
  </w:num>
  <w:num w:numId="2" w16cid:durableId="41906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22740"/>
    <w:rsid w:val="00022D6A"/>
    <w:rsid w:val="00032626"/>
    <w:rsid w:val="000414A8"/>
    <w:rsid w:val="00062AD6"/>
    <w:rsid w:val="00064753"/>
    <w:rsid w:val="000706D2"/>
    <w:rsid w:val="00094418"/>
    <w:rsid w:val="000A49B1"/>
    <w:rsid w:val="000A7250"/>
    <w:rsid w:val="000B1189"/>
    <w:rsid w:val="000B4752"/>
    <w:rsid w:val="000F3923"/>
    <w:rsid w:val="000F5E48"/>
    <w:rsid w:val="000F7E19"/>
    <w:rsid w:val="00103EB8"/>
    <w:rsid w:val="00136796"/>
    <w:rsid w:val="00147604"/>
    <w:rsid w:val="00180E58"/>
    <w:rsid w:val="0018307F"/>
    <w:rsid w:val="00183353"/>
    <w:rsid w:val="0018674B"/>
    <w:rsid w:val="00191652"/>
    <w:rsid w:val="001958E0"/>
    <w:rsid w:val="001A0855"/>
    <w:rsid w:val="001A1621"/>
    <w:rsid w:val="001A61E7"/>
    <w:rsid w:val="001B3170"/>
    <w:rsid w:val="001B35E2"/>
    <w:rsid w:val="001C2B9E"/>
    <w:rsid w:val="001C43E1"/>
    <w:rsid w:val="001C4E46"/>
    <w:rsid w:val="001C7D61"/>
    <w:rsid w:val="001E6C13"/>
    <w:rsid w:val="001F1815"/>
    <w:rsid w:val="001F39AC"/>
    <w:rsid w:val="001F3A5A"/>
    <w:rsid w:val="002018AB"/>
    <w:rsid w:val="002040BA"/>
    <w:rsid w:val="00214260"/>
    <w:rsid w:val="00240F55"/>
    <w:rsid w:val="002703E4"/>
    <w:rsid w:val="002712C1"/>
    <w:rsid w:val="002936CC"/>
    <w:rsid w:val="002A6F90"/>
    <w:rsid w:val="002B1FB7"/>
    <w:rsid w:val="002C3837"/>
    <w:rsid w:val="002C4749"/>
    <w:rsid w:val="002D74D6"/>
    <w:rsid w:val="002E0434"/>
    <w:rsid w:val="002F1160"/>
    <w:rsid w:val="00302DB9"/>
    <w:rsid w:val="00311F9E"/>
    <w:rsid w:val="00322155"/>
    <w:rsid w:val="00333477"/>
    <w:rsid w:val="00341B49"/>
    <w:rsid w:val="00345A0A"/>
    <w:rsid w:val="0034700D"/>
    <w:rsid w:val="00353843"/>
    <w:rsid w:val="00371054"/>
    <w:rsid w:val="003837C9"/>
    <w:rsid w:val="003A2F28"/>
    <w:rsid w:val="003A4FDD"/>
    <w:rsid w:val="003F6E2F"/>
    <w:rsid w:val="0041141A"/>
    <w:rsid w:val="00426FC5"/>
    <w:rsid w:val="00434AEA"/>
    <w:rsid w:val="00434C28"/>
    <w:rsid w:val="00447E54"/>
    <w:rsid w:val="00467108"/>
    <w:rsid w:val="00485987"/>
    <w:rsid w:val="00491AB2"/>
    <w:rsid w:val="004936AE"/>
    <w:rsid w:val="004A4ABE"/>
    <w:rsid w:val="00507105"/>
    <w:rsid w:val="00514AC1"/>
    <w:rsid w:val="0052226E"/>
    <w:rsid w:val="00546EEA"/>
    <w:rsid w:val="0055122A"/>
    <w:rsid w:val="0055189E"/>
    <w:rsid w:val="005608B8"/>
    <w:rsid w:val="005619A3"/>
    <w:rsid w:val="005679A9"/>
    <w:rsid w:val="00580DC9"/>
    <w:rsid w:val="00584393"/>
    <w:rsid w:val="00584944"/>
    <w:rsid w:val="005934AC"/>
    <w:rsid w:val="005A5639"/>
    <w:rsid w:val="005B0C37"/>
    <w:rsid w:val="005B11EC"/>
    <w:rsid w:val="005B17B8"/>
    <w:rsid w:val="005B5EBE"/>
    <w:rsid w:val="005C4CA1"/>
    <w:rsid w:val="005D5226"/>
    <w:rsid w:val="005E1286"/>
    <w:rsid w:val="005E7779"/>
    <w:rsid w:val="005F14A5"/>
    <w:rsid w:val="00603357"/>
    <w:rsid w:val="0060586C"/>
    <w:rsid w:val="00606127"/>
    <w:rsid w:val="00610778"/>
    <w:rsid w:val="00611796"/>
    <w:rsid w:val="00621B19"/>
    <w:rsid w:val="00627DA8"/>
    <w:rsid w:val="00650F06"/>
    <w:rsid w:val="00667A41"/>
    <w:rsid w:val="0067545D"/>
    <w:rsid w:val="00690356"/>
    <w:rsid w:val="006949C0"/>
    <w:rsid w:val="006A669D"/>
    <w:rsid w:val="006B0FE4"/>
    <w:rsid w:val="006C05F5"/>
    <w:rsid w:val="006C2FFF"/>
    <w:rsid w:val="006C7719"/>
    <w:rsid w:val="006E3AC5"/>
    <w:rsid w:val="006E74CB"/>
    <w:rsid w:val="00701480"/>
    <w:rsid w:val="007263B1"/>
    <w:rsid w:val="007459A3"/>
    <w:rsid w:val="00767E69"/>
    <w:rsid w:val="00782866"/>
    <w:rsid w:val="00784E94"/>
    <w:rsid w:val="00795286"/>
    <w:rsid w:val="00795F7F"/>
    <w:rsid w:val="007974F3"/>
    <w:rsid w:val="007C4A63"/>
    <w:rsid w:val="007D315A"/>
    <w:rsid w:val="007D6AD0"/>
    <w:rsid w:val="007E3DE9"/>
    <w:rsid w:val="007E3E86"/>
    <w:rsid w:val="007F1FE6"/>
    <w:rsid w:val="00820816"/>
    <w:rsid w:val="00842F8C"/>
    <w:rsid w:val="0085462B"/>
    <w:rsid w:val="00862219"/>
    <w:rsid w:val="0086588D"/>
    <w:rsid w:val="008971DA"/>
    <w:rsid w:val="008B59FB"/>
    <w:rsid w:val="008D3FCA"/>
    <w:rsid w:val="008D4DD1"/>
    <w:rsid w:val="008D5491"/>
    <w:rsid w:val="008D6290"/>
    <w:rsid w:val="008E4266"/>
    <w:rsid w:val="008F3E6D"/>
    <w:rsid w:val="00905C76"/>
    <w:rsid w:val="009222D7"/>
    <w:rsid w:val="0094160E"/>
    <w:rsid w:val="00944C8D"/>
    <w:rsid w:val="009524CD"/>
    <w:rsid w:val="009644E6"/>
    <w:rsid w:val="0096551E"/>
    <w:rsid w:val="0097146E"/>
    <w:rsid w:val="009A4716"/>
    <w:rsid w:val="009C1496"/>
    <w:rsid w:val="009D63BE"/>
    <w:rsid w:val="009D6459"/>
    <w:rsid w:val="009E5F6B"/>
    <w:rsid w:val="009F2108"/>
    <w:rsid w:val="00A03B5C"/>
    <w:rsid w:val="00A0479D"/>
    <w:rsid w:val="00A06108"/>
    <w:rsid w:val="00A2262F"/>
    <w:rsid w:val="00A331B3"/>
    <w:rsid w:val="00A44974"/>
    <w:rsid w:val="00A8423E"/>
    <w:rsid w:val="00A93B8E"/>
    <w:rsid w:val="00A93D34"/>
    <w:rsid w:val="00A95B3C"/>
    <w:rsid w:val="00A97891"/>
    <w:rsid w:val="00AA0B91"/>
    <w:rsid w:val="00AA7FEC"/>
    <w:rsid w:val="00AB2005"/>
    <w:rsid w:val="00AB5C93"/>
    <w:rsid w:val="00AD132F"/>
    <w:rsid w:val="00AD2E27"/>
    <w:rsid w:val="00AD4B0F"/>
    <w:rsid w:val="00AD67FD"/>
    <w:rsid w:val="00AF5ECB"/>
    <w:rsid w:val="00AF6E70"/>
    <w:rsid w:val="00B01611"/>
    <w:rsid w:val="00B05156"/>
    <w:rsid w:val="00B10A12"/>
    <w:rsid w:val="00B16F33"/>
    <w:rsid w:val="00B21382"/>
    <w:rsid w:val="00B30C24"/>
    <w:rsid w:val="00B407A7"/>
    <w:rsid w:val="00B41BB4"/>
    <w:rsid w:val="00B46F9A"/>
    <w:rsid w:val="00B6488B"/>
    <w:rsid w:val="00B76B75"/>
    <w:rsid w:val="00B76DF1"/>
    <w:rsid w:val="00B93645"/>
    <w:rsid w:val="00B97C50"/>
    <w:rsid w:val="00BA5B60"/>
    <w:rsid w:val="00BB7D80"/>
    <w:rsid w:val="00BC66E7"/>
    <w:rsid w:val="00BD2DF8"/>
    <w:rsid w:val="00BD2F0F"/>
    <w:rsid w:val="00BD5F48"/>
    <w:rsid w:val="00BD7524"/>
    <w:rsid w:val="00BF0CA9"/>
    <w:rsid w:val="00C0059F"/>
    <w:rsid w:val="00C03056"/>
    <w:rsid w:val="00C10725"/>
    <w:rsid w:val="00C17117"/>
    <w:rsid w:val="00C2216E"/>
    <w:rsid w:val="00C42857"/>
    <w:rsid w:val="00C4706B"/>
    <w:rsid w:val="00C50C8A"/>
    <w:rsid w:val="00C55780"/>
    <w:rsid w:val="00C63951"/>
    <w:rsid w:val="00C86821"/>
    <w:rsid w:val="00C9266A"/>
    <w:rsid w:val="00C96840"/>
    <w:rsid w:val="00C96DDD"/>
    <w:rsid w:val="00C9786A"/>
    <w:rsid w:val="00CB1ACE"/>
    <w:rsid w:val="00CC2151"/>
    <w:rsid w:val="00CC3F4C"/>
    <w:rsid w:val="00CE5DFA"/>
    <w:rsid w:val="00CF560D"/>
    <w:rsid w:val="00D0780A"/>
    <w:rsid w:val="00D15E7A"/>
    <w:rsid w:val="00D313D6"/>
    <w:rsid w:val="00D83356"/>
    <w:rsid w:val="00D84D61"/>
    <w:rsid w:val="00D95E31"/>
    <w:rsid w:val="00DA105D"/>
    <w:rsid w:val="00DB0B88"/>
    <w:rsid w:val="00DD1E8A"/>
    <w:rsid w:val="00DD541A"/>
    <w:rsid w:val="00DD6315"/>
    <w:rsid w:val="00DE670D"/>
    <w:rsid w:val="00DE7A02"/>
    <w:rsid w:val="00E01427"/>
    <w:rsid w:val="00E20052"/>
    <w:rsid w:val="00E234F4"/>
    <w:rsid w:val="00E33D8C"/>
    <w:rsid w:val="00E50821"/>
    <w:rsid w:val="00E65DA9"/>
    <w:rsid w:val="00E7619D"/>
    <w:rsid w:val="00E90E14"/>
    <w:rsid w:val="00EB0A0E"/>
    <w:rsid w:val="00EB6CB7"/>
    <w:rsid w:val="00EC1142"/>
    <w:rsid w:val="00EC254A"/>
    <w:rsid w:val="00EC3CE7"/>
    <w:rsid w:val="00EC7CBD"/>
    <w:rsid w:val="00ED0E63"/>
    <w:rsid w:val="00EF3D5A"/>
    <w:rsid w:val="00F01CD0"/>
    <w:rsid w:val="00F02D9C"/>
    <w:rsid w:val="00F13699"/>
    <w:rsid w:val="00F21992"/>
    <w:rsid w:val="00F3064B"/>
    <w:rsid w:val="00F31B1D"/>
    <w:rsid w:val="00F526D9"/>
    <w:rsid w:val="00F935AA"/>
    <w:rsid w:val="00FB6E19"/>
    <w:rsid w:val="00FD7D30"/>
    <w:rsid w:val="00FD7E21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1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7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s.org/scrum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el.aisnet.org/wi2019/track07/papers/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ur-ws.org/Vol-1078/paper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ptraining.info/computer-systems-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las-karyawan-bali.kurikulum.org/IT/en/2420-2301/Python_3721_kelas-karyawan-bali-kurikulumngetesum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1203</Words>
  <Characters>7202</Characters>
  <Application>Microsoft Office Word</Application>
  <DocSecurity>0</DocSecurity>
  <Lines>136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261</cp:revision>
  <dcterms:created xsi:type="dcterms:W3CDTF">2024-02-08T12:49:00Z</dcterms:created>
  <dcterms:modified xsi:type="dcterms:W3CDTF">2024-02-14T09:05:00Z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