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E63D" w14:textId="77777777" w:rsidR="00FD7349" w:rsidRDefault="0079664F">
      <w:pPr>
        <w:pStyle w:val="Titre"/>
      </w:pPr>
      <w:r>
        <w:t>Rapport Synthétique du Modèle d’IA</w:t>
      </w:r>
    </w:p>
    <w:p w14:paraId="4F64E63E" w14:textId="77777777" w:rsidR="00FD7349" w:rsidRDefault="0079664F">
      <w:pPr>
        <w:pStyle w:val="Sous-titre"/>
      </w:pPr>
      <w:r>
        <w:t>Prédiction du volume de trafic urbain - Interstate 94 (Minneapolis-Saint Paul)</w:t>
      </w:r>
    </w:p>
    <w:p w14:paraId="4F64E63F" w14:textId="77777777" w:rsidR="00FD7349" w:rsidRDefault="0079664F">
      <w:pPr>
        <w:pStyle w:val="Author"/>
      </w:pPr>
      <w:r>
        <w:t>Africa Tech Up</w:t>
      </w:r>
    </w:p>
    <w:p w14:paraId="4F64E640" w14:textId="77777777" w:rsidR="00FD7349" w:rsidRDefault="0079664F">
      <w:pPr>
        <w:pStyle w:val="Date"/>
      </w:pPr>
      <w:r>
        <w:rPr>
          <w:rStyle w:val="VerbatimChar"/>
        </w:rPr>
        <w:t>r Sys.Date()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44867708"/>
        <w:docPartObj>
          <w:docPartGallery w:val="Table of Contents"/>
          <w:docPartUnique/>
        </w:docPartObj>
      </w:sdtPr>
      <w:sdtEndPr/>
      <w:sdtContent>
        <w:p w14:paraId="4F64E641" w14:textId="77777777" w:rsidR="00FD7349" w:rsidRDefault="0079664F">
          <w:pPr>
            <w:pStyle w:val="En-ttedetabledesmatires"/>
          </w:pPr>
          <w:r>
            <w:t>Table of Contents</w:t>
          </w:r>
        </w:p>
        <w:p w14:paraId="565C8562" w14:textId="60C8C705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950381" w:history="1">
            <w:r w:rsidRPr="000A6A19">
              <w:rPr>
                <w:rStyle w:val="Lienhypertexte"/>
                <w:noProof/>
              </w:rPr>
              <w:t>1.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5F710" w14:textId="295B24AA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5950382" w:history="1">
            <w:r w:rsidRPr="000A6A19">
              <w:rPr>
                <w:rStyle w:val="Lienhypertexte"/>
                <w:noProof/>
              </w:rPr>
              <w:t>2.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0151" w14:textId="450F7B11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83" w:history="1">
            <w:r w:rsidRPr="000A6A19">
              <w:rPr>
                <w:rStyle w:val="Lienhypertexte"/>
                <w:noProof/>
              </w:rPr>
              <w:t>2.1 Source et structure initiale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7ED4" w14:textId="247B0F3B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84" w:history="1">
            <w:r w:rsidRPr="000A6A19">
              <w:rPr>
                <w:rStyle w:val="Lienhypertexte"/>
                <w:noProof/>
              </w:rPr>
              <w:t>2.2 Problèmes identifiés et traitements appliqués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7544" w14:textId="5777FF8D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5950385" w:history="1">
            <w:r w:rsidRPr="000A6A19">
              <w:rPr>
                <w:rStyle w:val="Lienhypertexte"/>
                <w:noProof/>
              </w:rPr>
              <w:t>3.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7AE9" w14:textId="0AB5B45D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86" w:history="1">
            <w:r w:rsidRPr="000A6A19">
              <w:rPr>
                <w:rStyle w:val="Lienhypertexte"/>
                <w:noProof/>
              </w:rPr>
              <w:t>3.1 Variables temporelles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01E2" w14:textId="41877265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87" w:history="1">
            <w:r w:rsidRPr="000A6A19">
              <w:rPr>
                <w:rStyle w:val="Lienhypertexte"/>
                <w:noProof/>
              </w:rPr>
              <w:t>3.2 Encodage cyclique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CE848" w14:textId="1905E5CF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88" w:history="1">
            <w:r w:rsidRPr="000A6A19">
              <w:rPr>
                <w:rStyle w:val="Lienhypertexte"/>
                <w:noProof/>
              </w:rPr>
              <w:t>3.3 Variables météorologiques enrichies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8004E" w14:textId="54E482AB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89" w:history="1">
            <w:r w:rsidRPr="000A6A19">
              <w:rPr>
                <w:rStyle w:val="Lienhypertexte"/>
                <w:noProof/>
              </w:rPr>
              <w:t>3.4 Variables de délai (lags)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646A" w14:textId="0B90877C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0" w:history="1">
            <w:r w:rsidRPr="000A6A19">
              <w:rPr>
                <w:rStyle w:val="Lienhypertexte"/>
                <w:noProof/>
              </w:rPr>
              <w:t>3.5 Moyennes mobiles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F334" w14:textId="1D24B867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1" w:history="1">
            <w:r w:rsidRPr="000A6A19">
              <w:rPr>
                <w:rStyle w:val="Lienhypertexte"/>
                <w:noProof/>
              </w:rPr>
              <w:t>3.6 Encodage des catégories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6E150" w14:textId="6A7E4E10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5950392" w:history="1">
            <w:r w:rsidRPr="000A6A19">
              <w:rPr>
                <w:rStyle w:val="Lienhypertexte"/>
                <w:noProof/>
              </w:rPr>
              <w:t>4. Protocole de Modélisation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EA895" w14:textId="462C06E7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3" w:history="1">
            <w:r w:rsidRPr="000A6A19">
              <w:rPr>
                <w:rStyle w:val="Lienhypertexte"/>
                <w:noProof/>
              </w:rPr>
              <w:t>4.1 Split temporel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32E5" w14:textId="1A9ACEF2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4" w:history="1">
            <w:r w:rsidRPr="000A6A19">
              <w:rPr>
                <w:rStyle w:val="Lienhypertexte"/>
                <w:noProof/>
              </w:rPr>
              <w:t>4.2 Métriques d’évaluation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6212" w14:textId="1F3A1220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5" w:history="1">
            <w:r w:rsidRPr="000A6A19">
              <w:rPr>
                <w:rStyle w:val="Lienhypertexte"/>
                <w:noProof/>
              </w:rPr>
              <w:t>4.3 Optimisation des hyperparamètres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0F26" w14:textId="5C756D1D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5950396" w:history="1">
            <w:r w:rsidRPr="000A6A19">
              <w:rPr>
                <w:rStyle w:val="Lienhypertexte"/>
                <w:noProof/>
              </w:rPr>
              <w:t>5. Modèles et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1101" w14:textId="1D7A10A2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7" w:history="1">
            <w:r w:rsidRPr="000A6A19">
              <w:rPr>
                <w:rStyle w:val="Lienhypertexte"/>
                <w:noProof/>
              </w:rPr>
              <w:t>5.1 Régression Ridge (Baseline)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11ED" w14:textId="2733CB39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8" w:history="1">
            <w:r w:rsidRPr="000A6A19">
              <w:rPr>
                <w:rStyle w:val="Lienhypertexte"/>
                <w:noProof/>
              </w:rPr>
              <w:t>5.2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A4A3" w14:textId="176E0D5D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399" w:history="1">
            <w:r w:rsidRPr="000A6A19">
              <w:rPr>
                <w:rStyle w:val="Lienhypertexte"/>
                <w:noProof/>
              </w:rPr>
              <w:t>5.3 XGBoost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DDE80" w14:textId="40D77DED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400" w:history="1">
            <w:r w:rsidRPr="000A6A19">
              <w:rPr>
                <w:rStyle w:val="Lienhypertexte"/>
                <w:noProof/>
              </w:rPr>
              <w:t>5.4 Tableau comparatif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B3CF" w14:textId="6ACBD0B9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5950401" w:history="1">
            <w:r w:rsidRPr="000A6A19">
              <w:rPr>
                <w:rStyle w:val="Lienhypertexte"/>
                <w:noProof/>
              </w:rPr>
              <w:t>6. Interprétabilité (SHAP)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E7D7" w14:textId="03EBF5D0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402" w:history="1">
            <w:r w:rsidRPr="000A6A19">
              <w:rPr>
                <w:rStyle w:val="Lienhypertexte"/>
                <w:noProof/>
              </w:rPr>
              <w:t>6.1 Variables les plus influentes (Random Forest — importance MDI)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DC33" w14:textId="113C85CC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403" w:history="1">
            <w:r w:rsidRPr="000A6A19">
              <w:rPr>
                <w:rStyle w:val="Lienhypertexte"/>
                <w:noProof/>
              </w:rPr>
              <w:t>6.2 Enseignements SHAP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7A1B" w14:textId="5A444DD7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5950404" w:history="1">
            <w:r w:rsidRPr="000A6A19">
              <w:rPr>
                <w:rStyle w:val="Lienhypertexte"/>
                <w:noProof/>
              </w:rPr>
              <w:t>7. Limites du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0EAA" w14:textId="6D38F8EF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405" w:history="1">
            <w:r w:rsidRPr="000A6A19">
              <w:rPr>
                <w:rStyle w:val="Lienhypertexte"/>
                <w:noProof/>
              </w:rPr>
              <w:t>7.1 Limites liées aux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53B8" w14:textId="10EDC289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406" w:history="1">
            <w:r w:rsidRPr="000A6A19">
              <w:rPr>
                <w:rStyle w:val="Lienhypertexte"/>
                <w:noProof/>
              </w:rPr>
              <w:t>7.2 Limites méthodologiques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8A04" w14:textId="773393A6" w:rsidR="0079664F" w:rsidRDefault="0079664F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5950407" w:history="1">
            <w:r w:rsidRPr="000A6A19">
              <w:rPr>
                <w:rStyle w:val="Lienhypertexte"/>
                <w:noProof/>
              </w:rPr>
              <w:t>7.3 Généralisabilité à Ouagadougou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A2ED" w14:textId="6DDD86C5" w:rsidR="0079664F" w:rsidRDefault="0079664F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5950408" w:history="1">
            <w:r w:rsidRPr="000A6A19">
              <w:rPr>
                <w:rStyle w:val="Lienhypertexte"/>
                <w:noProof/>
              </w:rPr>
              <w:t>8. Conclusion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E642" w14:textId="258B5862" w:rsidR="00FD7349" w:rsidRDefault="0079664F">
          <w:r>
            <w:fldChar w:fldCharType="end"/>
          </w:r>
        </w:p>
      </w:sdtContent>
    </w:sdt>
    <w:p w14:paraId="4F64E643" w14:textId="77777777" w:rsidR="00FD7349" w:rsidRDefault="0079664F">
      <w:pPr>
        <w:pStyle w:val="Normalcentr"/>
      </w:pPr>
      <w:r>
        <w:rPr>
          <w:b/>
          <w:bCs/>
        </w:rPr>
        <w:t>Projet</w:t>
      </w:r>
      <w:r>
        <w:t xml:space="preserve"> </w:t>
      </w:r>
      <w:r>
        <w:t>: Smart City — Prédiction du trafic horaire</w:t>
      </w:r>
      <w:r>
        <w:br/>
      </w:r>
      <w:r>
        <w:rPr>
          <w:b/>
          <w:bCs/>
        </w:rPr>
        <w:t>Données</w:t>
      </w:r>
      <w:r>
        <w:t xml:space="preserve"> : Metro Interstate Traffic Volume Dataset (UCI Repository)</w:t>
      </w:r>
      <w:r>
        <w:br/>
      </w:r>
      <w:r>
        <w:rPr>
          <w:b/>
          <w:bCs/>
        </w:rPr>
        <w:t>Période analysée</w:t>
      </w:r>
      <w:r>
        <w:t xml:space="preserve"> : Octobre 2015 – Septembre 2018</w:t>
      </w:r>
      <w:r>
        <w:br/>
      </w:r>
      <w:r>
        <w:rPr>
          <w:b/>
          <w:bCs/>
        </w:rPr>
        <w:t>Variable cible</w:t>
      </w:r>
      <w:r>
        <w:t xml:space="preserve"> : </w:t>
      </w:r>
      <w:r>
        <w:rPr>
          <w:rStyle w:val="VerbatimChar"/>
        </w:rPr>
        <w:t>traffic</w:t>
      </w:r>
      <w:r>
        <w:t xml:space="preserve"> — volume horaire de véhicules (direction ouest, station ATR 301)</w:t>
      </w:r>
    </w:p>
    <w:p w14:paraId="4F64E644" w14:textId="77777777" w:rsidR="00FD7349" w:rsidRDefault="0079664F">
      <w:r>
        <w:pict w14:anchorId="4F64E77A">
          <v:rect id="_x0000_i1025" style="width:0;height:1.5pt" o:hralign="center" o:hrstd="t" o:hr="t"/>
        </w:pict>
      </w:r>
    </w:p>
    <w:p w14:paraId="4F64E645" w14:textId="77777777" w:rsidR="00FD7349" w:rsidRDefault="0079664F">
      <w:pPr>
        <w:pStyle w:val="Titre2"/>
      </w:pPr>
      <w:bookmarkStart w:id="0" w:name="objectif"/>
      <w:bookmarkStart w:id="1" w:name="_Toc225950381"/>
      <w:r>
        <w:t>1. Objectif</w:t>
      </w:r>
      <w:bookmarkEnd w:id="1"/>
    </w:p>
    <w:p w14:paraId="4F64E646" w14:textId="77777777" w:rsidR="00FD7349" w:rsidRDefault="0079664F">
      <w:pPr>
        <w:pStyle w:val="FirstParagraph"/>
      </w:pPr>
      <w:r>
        <w:t xml:space="preserve">L’objectif de ce projet est de </w:t>
      </w:r>
      <w:r>
        <w:rPr>
          <w:b/>
          <w:bCs/>
        </w:rPr>
        <w:t>prédire le volume horaire de trafic routier</w:t>
      </w:r>
      <w:r>
        <w:t xml:space="preserve"> sur l’Interstate 94 à partir de variables temporelles et météorologiques, dans une perspective de gestion intelligente de la mobilité urbaine. La démarche vise à :</w:t>
      </w:r>
    </w:p>
    <w:p w14:paraId="4F64E647" w14:textId="77777777" w:rsidR="00FD7349" w:rsidRDefault="0079664F">
      <w:pPr>
        <w:pStyle w:val="Compact"/>
        <w:numPr>
          <w:ilvl w:val="0"/>
          <w:numId w:val="2"/>
        </w:numPr>
      </w:pPr>
      <w:r>
        <w:t>Comparer plusieurs approches de machine learning (linéaire, ensembliste)</w:t>
      </w:r>
    </w:p>
    <w:p w14:paraId="4F64E648" w14:textId="77777777" w:rsidR="00FD7349" w:rsidRDefault="0079664F">
      <w:pPr>
        <w:pStyle w:val="Compact"/>
        <w:numPr>
          <w:ilvl w:val="0"/>
          <w:numId w:val="2"/>
        </w:numPr>
      </w:pPr>
      <w:r>
        <w:t>Identifier les facteurs déterminants du trafic via l’interprétabilité (SHAP)</w:t>
      </w:r>
    </w:p>
    <w:p w14:paraId="4F64E649" w14:textId="77777777" w:rsidR="00FD7349" w:rsidRDefault="0079664F">
      <w:pPr>
        <w:pStyle w:val="Compact"/>
        <w:numPr>
          <w:ilvl w:val="0"/>
          <w:numId w:val="2"/>
        </w:numPr>
      </w:pPr>
      <w:r>
        <w:t>Produire un modèle fiable, généralisable et déployable (Streamlit)</w:t>
      </w:r>
    </w:p>
    <w:p w14:paraId="4F64E64A" w14:textId="77777777" w:rsidR="00FD7349" w:rsidRDefault="0079664F">
      <w:r>
        <w:pict w14:anchorId="4F64E77B">
          <v:rect id="_x0000_i1026" style="width:0;height:1.5pt" o:hralign="center" o:hrstd="t" o:hr="t"/>
        </w:pict>
      </w:r>
    </w:p>
    <w:p w14:paraId="4F64E64B" w14:textId="77777777" w:rsidR="00FD7349" w:rsidRDefault="0079664F">
      <w:pPr>
        <w:pStyle w:val="Titre2"/>
      </w:pPr>
      <w:bookmarkStart w:id="2" w:name="données"/>
      <w:bookmarkStart w:id="3" w:name="_Toc225950382"/>
      <w:bookmarkEnd w:id="0"/>
      <w:r>
        <w:t>2. Données</w:t>
      </w:r>
      <w:bookmarkEnd w:id="3"/>
    </w:p>
    <w:p w14:paraId="4F64E64C" w14:textId="77777777" w:rsidR="00FD7349" w:rsidRDefault="0079664F">
      <w:pPr>
        <w:pStyle w:val="Titre3"/>
      </w:pPr>
      <w:bookmarkStart w:id="4" w:name="source-et-structure-initiale"/>
      <w:bookmarkStart w:id="5" w:name="_Toc225950383"/>
      <w:r>
        <w:t>2.1 Source et structure initiale</w:t>
      </w:r>
      <w:bookmarkEnd w:id="5"/>
    </w:p>
    <w:p w14:paraId="4F64E64D" w14:textId="77777777" w:rsidR="00FD7349" w:rsidRDefault="0079664F">
      <w:pPr>
        <w:pStyle w:val="FirstParagraph"/>
      </w:pPr>
      <w:r>
        <w:t xml:space="preserve">Le jeu de données brut contient </w:t>
      </w:r>
      <w:r>
        <w:rPr>
          <w:b/>
          <w:bCs/>
        </w:rPr>
        <w:t>48 204 observations</w:t>
      </w:r>
      <w:r>
        <w:t xml:space="preserve"> horaires sur 9 variables, couvrant la période octobre 2012 – septembre 2018. Les variables disponibles sont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FD7349" w14:paraId="4F64E651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64E64E" w14:textId="77777777" w:rsidR="00FD7349" w:rsidRDefault="0079664F">
            <w:pPr>
              <w:pStyle w:val="Compact"/>
            </w:pPr>
            <w:r>
              <w:t>Variable</w:t>
            </w:r>
          </w:p>
        </w:tc>
        <w:tc>
          <w:tcPr>
            <w:tcW w:w="2640" w:type="dxa"/>
          </w:tcPr>
          <w:p w14:paraId="4F64E64F" w14:textId="77777777" w:rsidR="00FD7349" w:rsidRDefault="0079664F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4F64E650" w14:textId="77777777" w:rsidR="00FD7349" w:rsidRDefault="0079664F">
            <w:pPr>
              <w:pStyle w:val="Compact"/>
            </w:pPr>
            <w:r>
              <w:t>Description</w:t>
            </w:r>
          </w:p>
        </w:tc>
      </w:tr>
      <w:tr w:rsidR="00FD7349" w14:paraId="4F64E655" w14:textId="77777777">
        <w:tc>
          <w:tcPr>
            <w:tcW w:w="2640" w:type="dxa"/>
          </w:tcPr>
          <w:p w14:paraId="4F64E652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holiday</w:t>
            </w:r>
          </w:p>
        </w:tc>
        <w:tc>
          <w:tcPr>
            <w:tcW w:w="2640" w:type="dxa"/>
          </w:tcPr>
          <w:p w14:paraId="4F64E653" w14:textId="77777777" w:rsidR="00FD7349" w:rsidRDefault="0079664F">
            <w:pPr>
              <w:pStyle w:val="Compact"/>
            </w:pPr>
            <w:r>
              <w:t>Catégoriel</w:t>
            </w:r>
          </w:p>
        </w:tc>
        <w:tc>
          <w:tcPr>
            <w:tcW w:w="2640" w:type="dxa"/>
          </w:tcPr>
          <w:p w14:paraId="4F64E654" w14:textId="77777777" w:rsidR="00FD7349" w:rsidRDefault="0079664F">
            <w:pPr>
              <w:pStyle w:val="Compact"/>
            </w:pPr>
            <w:r>
              <w:t>Jours fériés nationaux/régionaux (USA/Minnesota)</w:t>
            </w:r>
          </w:p>
        </w:tc>
      </w:tr>
      <w:tr w:rsidR="00FD7349" w14:paraId="4F64E659" w14:textId="77777777">
        <w:tc>
          <w:tcPr>
            <w:tcW w:w="2640" w:type="dxa"/>
          </w:tcPr>
          <w:p w14:paraId="4F64E656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temp</w:t>
            </w:r>
          </w:p>
        </w:tc>
        <w:tc>
          <w:tcPr>
            <w:tcW w:w="2640" w:type="dxa"/>
          </w:tcPr>
          <w:p w14:paraId="4F64E657" w14:textId="77777777" w:rsidR="00FD7349" w:rsidRDefault="0079664F">
            <w:pPr>
              <w:pStyle w:val="Compact"/>
            </w:pPr>
            <w:r>
              <w:t>Numérique</w:t>
            </w:r>
          </w:p>
        </w:tc>
        <w:tc>
          <w:tcPr>
            <w:tcW w:w="2640" w:type="dxa"/>
          </w:tcPr>
          <w:p w14:paraId="4F64E658" w14:textId="77777777" w:rsidR="00FD7349" w:rsidRDefault="0079664F">
            <w:pPr>
              <w:pStyle w:val="Compact"/>
            </w:pPr>
            <w:r>
              <w:t>Température moyenne (Kelvin)</w:t>
            </w:r>
          </w:p>
        </w:tc>
      </w:tr>
      <w:tr w:rsidR="00FD7349" w14:paraId="4F64E65D" w14:textId="77777777">
        <w:tc>
          <w:tcPr>
            <w:tcW w:w="2640" w:type="dxa"/>
          </w:tcPr>
          <w:p w14:paraId="4F64E65A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rain_1h</w:t>
            </w:r>
          </w:p>
        </w:tc>
        <w:tc>
          <w:tcPr>
            <w:tcW w:w="2640" w:type="dxa"/>
          </w:tcPr>
          <w:p w14:paraId="4F64E65B" w14:textId="77777777" w:rsidR="00FD7349" w:rsidRDefault="0079664F">
            <w:pPr>
              <w:pStyle w:val="Compact"/>
            </w:pPr>
            <w:r>
              <w:t>Numérique</w:t>
            </w:r>
          </w:p>
        </w:tc>
        <w:tc>
          <w:tcPr>
            <w:tcW w:w="2640" w:type="dxa"/>
          </w:tcPr>
          <w:p w14:paraId="4F64E65C" w14:textId="77777777" w:rsidR="00FD7349" w:rsidRDefault="0079664F">
            <w:pPr>
              <w:pStyle w:val="Compact"/>
            </w:pPr>
            <w:r>
              <w:t>Précipitations horaires (mm)</w:t>
            </w:r>
          </w:p>
        </w:tc>
      </w:tr>
      <w:tr w:rsidR="00FD7349" w14:paraId="4F64E661" w14:textId="77777777">
        <w:tc>
          <w:tcPr>
            <w:tcW w:w="2640" w:type="dxa"/>
          </w:tcPr>
          <w:p w14:paraId="4F64E65E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snow_1h</w:t>
            </w:r>
          </w:p>
        </w:tc>
        <w:tc>
          <w:tcPr>
            <w:tcW w:w="2640" w:type="dxa"/>
          </w:tcPr>
          <w:p w14:paraId="4F64E65F" w14:textId="77777777" w:rsidR="00FD7349" w:rsidRDefault="0079664F">
            <w:pPr>
              <w:pStyle w:val="Compact"/>
            </w:pPr>
            <w:r>
              <w:t>Numérique</w:t>
            </w:r>
          </w:p>
        </w:tc>
        <w:tc>
          <w:tcPr>
            <w:tcW w:w="2640" w:type="dxa"/>
          </w:tcPr>
          <w:p w14:paraId="4F64E660" w14:textId="77777777" w:rsidR="00FD7349" w:rsidRDefault="0079664F">
            <w:pPr>
              <w:pStyle w:val="Compact"/>
            </w:pPr>
            <w:r>
              <w:t>Chutes de neige horaires (mm)</w:t>
            </w:r>
          </w:p>
        </w:tc>
      </w:tr>
      <w:tr w:rsidR="00FD7349" w14:paraId="4F64E665" w14:textId="77777777">
        <w:tc>
          <w:tcPr>
            <w:tcW w:w="2640" w:type="dxa"/>
          </w:tcPr>
          <w:p w14:paraId="4F64E662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clouds_all</w:t>
            </w:r>
          </w:p>
        </w:tc>
        <w:tc>
          <w:tcPr>
            <w:tcW w:w="2640" w:type="dxa"/>
          </w:tcPr>
          <w:p w14:paraId="4F64E663" w14:textId="77777777" w:rsidR="00FD7349" w:rsidRDefault="0079664F">
            <w:pPr>
              <w:pStyle w:val="Compact"/>
            </w:pPr>
            <w:r>
              <w:t>Numérique</w:t>
            </w:r>
          </w:p>
        </w:tc>
        <w:tc>
          <w:tcPr>
            <w:tcW w:w="2640" w:type="dxa"/>
          </w:tcPr>
          <w:p w14:paraId="4F64E664" w14:textId="77777777" w:rsidR="00FD7349" w:rsidRDefault="0079664F">
            <w:pPr>
              <w:pStyle w:val="Compact"/>
            </w:pPr>
            <w:r>
              <w:t>Couverture nuageuse (%)</w:t>
            </w:r>
          </w:p>
        </w:tc>
      </w:tr>
      <w:tr w:rsidR="00FD7349" w14:paraId="4F64E669" w14:textId="77777777">
        <w:tc>
          <w:tcPr>
            <w:tcW w:w="2640" w:type="dxa"/>
          </w:tcPr>
          <w:p w14:paraId="4F64E666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weather_main</w:t>
            </w:r>
          </w:p>
        </w:tc>
        <w:tc>
          <w:tcPr>
            <w:tcW w:w="2640" w:type="dxa"/>
          </w:tcPr>
          <w:p w14:paraId="4F64E667" w14:textId="77777777" w:rsidR="00FD7349" w:rsidRDefault="0079664F">
            <w:pPr>
              <w:pStyle w:val="Compact"/>
            </w:pPr>
            <w:r>
              <w:t>Catégoriel</w:t>
            </w:r>
          </w:p>
        </w:tc>
        <w:tc>
          <w:tcPr>
            <w:tcW w:w="2640" w:type="dxa"/>
          </w:tcPr>
          <w:p w14:paraId="4F64E668" w14:textId="77777777" w:rsidR="00FD7349" w:rsidRDefault="0079664F">
            <w:pPr>
              <w:pStyle w:val="Compact"/>
            </w:pPr>
            <w:r>
              <w:t>Description météo synthétique</w:t>
            </w:r>
          </w:p>
        </w:tc>
      </w:tr>
      <w:tr w:rsidR="00FD7349" w14:paraId="4F64E66D" w14:textId="77777777">
        <w:tc>
          <w:tcPr>
            <w:tcW w:w="2640" w:type="dxa"/>
          </w:tcPr>
          <w:p w14:paraId="4F64E66A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lastRenderedPageBreak/>
              <w:t>weather_description</w:t>
            </w:r>
          </w:p>
        </w:tc>
        <w:tc>
          <w:tcPr>
            <w:tcW w:w="2640" w:type="dxa"/>
          </w:tcPr>
          <w:p w14:paraId="4F64E66B" w14:textId="77777777" w:rsidR="00FD7349" w:rsidRDefault="0079664F">
            <w:pPr>
              <w:pStyle w:val="Compact"/>
            </w:pPr>
            <w:r>
              <w:t>Catégoriel</w:t>
            </w:r>
          </w:p>
        </w:tc>
        <w:tc>
          <w:tcPr>
            <w:tcW w:w="2640" w:type="dxa"/>
          </w:tcPr>
          <w:p w14:paraId="4F64E66C" w14:textId="77777777" w:rsidR="00FD7349" w:rsidRDefault="0079664F">
            <w:pPr>
              <w:pStyle w:val="Compact"/>
            </w:pPr>
            <w:r>
              <w:t>Description météo détaillée</w:t>
            </w:r>
          </w:p>
        </w:tc>
      </w:tr>
      <w:tr w:rsidR="00FD7349" w14:paraId="4F64E671" w14:textId="77777777">
        <w:tc>
          <w:tcPr>
            <w:tcW w:w="2640" w:type="dxa"/>
          </w:tcPr>
          <w:p w14:paraId="4F64E66E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date_time</w:t>
            </w:r>
          </w:p>
        </w:tc>
        <w:tc>
          <w:tcPr>
            <w:tcW w:w="2640" w:type="dxa"/>
          </w:tcPr>
          <w:p w14:paraId="4F64E66F" w14:textId="77777777" w:rsidR="00FD7349" w:rsidRDefault="0079664F">
            <w:pPr>
              <w:pStyle w:val="Compact"/>
            </w:pPr>
            <w:r>
              <w:t>Temporel</w:t>
            </w:r>
          </w:p>
        </w:tc>
        <w:tc>
          <w:tcPr>
            <w:tcW w:w="2640" w:type="dxa"/>
          </w:tcPr>
          <w:p w14:paraId="4F64E670" w14:textId="77777777" w:rsidR="00FD7349" w:rsidRDefault="0079664F">
            <w:pPr>
              <w:pStyle w:val="Compact"/>
            </w:pPr>
            <w:r>
              <w:t>Horodatage (heure locale CST)</w:t>
            </w:r>
          </w:p>
        </w:tc>
      </w:tr>
      <w:tr w:rsidR="00FD7349" w14:paraId="4F64E675" w14:textId="77777777">
        <w:tc>
          <w:tcPr>
            <w:tcW w:w="2640" w:type="dxa"/>
          </w:tcPr>
          <w:p w14:paraId="4F64E672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traffic_volume</w:t>
            </w:r>
          </w:p>
        </w:tc>
        <w:tc>
          <w:tcPr>
            <w:tcW w:w="2640" w:type="dxa"/>
          </w:tcPr>
          <w:p w14:paraId="4F64E673" w14:textId="77777777" w:rsidR="00FD7349" w:rsidRDefault="0079664F">
            <w:pPr>
              <w:pStyle w:val="Compact"/>
            </w:pPr>
            <w:r>
              <w:t>Numérique</w:t>
            </w:r>
          </w:p>
        </w:tc>
        <w:tc>
          <w:tcPr>
            <w:tcW w:w="2640" w:type="dxa"/>
          </w:tcPr>
          <w:p w14:paraId="4F64E674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Variable cible</w:t>
            </w:r>
            <w:r>
              <w:t xml:space="preserve"> (véh/h)</w:t>
            </w:r>
          </w:p>
        </w:tc>
      </w:tr>
    </w:tbl>
    <w:p w14:paraId="4F64E676" w14:textId="77777777" w:rsidR="00FD7349" w:rsidRDefault="0079664F">
      <w:pPr>
        <w:pStyle w:val="Titre3"/>
      </w:pPr>
      <w:bookmarkStart w:id="6" w:name="X4cf39adb5fac86f6a7d0cd533736af3fc6189b5"/>
      <w:bookmarkStart w:id="7" w:name="_Toc225950384"/>
      <w:bookmarkEnd w:id="4"/>
      <w:r>
        <w:t>2.2 Problèmes identifiés et traitements appliqués</w:t>
      </w:r>
      <w:bookmarkEnd w:id="7"/>
    </w:p>
    <w:p w14:paraId="4F64E677" w14:textId="77777777" w:rsidR="00FD7349" w:rsidRDefault="0079664F">
      <w:pPr>
        <w:pStyle w:val="FirstParagraph"/>
      </w:pPr>
      <w:r>
        <w:rPr>
          <w:b/>
          <w:bCs/>
        </w:rPr>
        <w:t>Doublons temporels</w:t>
      </w:r>
      <w:r>
        <w:t xml:space="preserve"> : 7 629 observations partagent le même horodatage. Ces doublons introduiraient un biais dans les lags et les moyennes mobiles, et constitueraient une fuite de données lors de la validation croisée. </w:t>
      </w:r>
      <w:r>
        <w:rPr>
          <w:b/>
          <w:bCs/>
        </w:rPr>
        <w:t>Traitement</w:t>
      </w:r>
      <w:r>
        <w:t xml:space="preserve"> : suppression par </w:t>
      </w:r>
      <w:r>
        <w:rPr>
          <w:rStyle w:val="VerbatimChar"/>
        </w:rPr>
        <w:t>drop_duplicates</w:t>
      </w:r>
      <w:r>
        <w:t xml:space="preserve"> en conservant la première occurrence.</w:t>
      </w:r>
    </w:p>
    <w:p w14:paraId="4F64E678" w14:textId="77777777" w:rsidR="00FD7349" w:rsidRDefault="0079664F">
      <w:pPr>
        <w:pStyle w:val="Corpsdetexte"/>
      </w:pPr>
      <w:r>
        <w:rPr>
          <w:b/>
          <w:bCs/>
        </w:rPr>
        <w:t>Trou temporel majeur</w:t>
      </w:r>
      <w:r>
        <w:t xml:space="preserve"> : Un trou de </w:t>
      </w:r>
      <w:r>
        <w:rPr>
          <w:b/>
          <w:bCs/>
        </w:rPr>
        <w:t>10 mois</w:t>
      </w:r>
      <w:r>
        <w:t xml:space="preserve"> (août 2014 – juin 2015) a été détecté, rendant inutilisables les variables de lag sur l’ensemble de la période. </w:t>
      </w:r>
      <w:r>
        <w:rPr>
          <w:b/>
          <w:bCs/>
        </w:rPr>
        <w:t>Traitement</w:t>
      </w:r>
      <w:r>
        <w:t xml:space="preserve"> : restriction de l’analyse à la période </w:t>
      </w:r>
      <w:r>
        <w:rPr>
          <w:b/>
          <w:bCs/>
        </w:rPr>
        <w:t>octobre 2015 – septembre 2018</w:t>
      </w:r>
      <w:r>
        <w:t>, qui présente un taux de complétude de 93,4% avec des interruptions maximales de 9 heures.</w:t>
      </w:r>
    </w:p>
    <w:p w14:paraId="4F64E679" w14:textId="77777777" w:rsidR="00FD7349" w:rsidRDefault="0079664F">
      <w:pPr>
        <w:pStyle w:val="Corpsdetexte"/>
      </w:pPr>
      <w:r>
        <w:rPr>
          <w:b/>
          <w:bCs/>
        </w:rPr>
        <w:t>Valeurs manquantes résiduelles</w:t>
      </w:r>
      <w:r>
        <w:t xml:space="preserve"> : Les petites lacunes (≤ 9 heures) ont été comblées par </w:t>
      </w:r>
      <w:r>
        <w:rPr>
          <w:b/>
          <w:bCs/>
        </w:rPr>
        <w:t>imputation itérative</w:t>
      </w:r>
      <w:r>
        <w:t xml:space="preserve"> (IterativeImputer avec régression linéaire comme estimateur interne) sur les variables numériques ; les variables catégorielles ont été imputées par propagation avant (</w:t>
      </w:r>
      <w:r>
        <w:rPr>
          <w:rStyle w:val="VerbatimChar"/>
        </w:rPr>
        <w:t>ffill</w:t>
      </w:r>
      <w:r>
        <w:t>).</w:t>
      </w:r>
    </w:p>
    <w:p w14:paraId="4F64E67A" w14:textId="77777777" w:rsidR="00FD7349" w:rsidRDefault="0079664F">
      <w:pPr>
        <w:pStyle w:val="Corpsdetexte"/>
      </w:pPr>
      <w:r>
        <w:rPr>
          <w:b/>
          <w:bCs/>
        </w:rPr>
        <w:t xml:space="preserve">Variable </w:t>
      </w:r>
      <w:r>
        <w:rPr>
          <w:rStyle w:val="VerbatimChar"/>
          <w:b/>
          <w:bCs/>
        </w:rPr>
        <w:t>cloud</w:t>
      </w:r>
      <w:r>
        <w:t xml:space="preserve"> : Bien que stockée comme numérique continue, l’analyse exploratoire révèle une structure </w:t>
      </w:r>
      <w:r>
        <w:rPr>
          <w:b/>
          <w:bCs/>
        </w:rPr>
        <w:t>discrète ordinale</w:t>
      </w:r>
      <w:r>
        <w:t xml:space="preserve"> (valeurs entières standardisées : 0, 5, 10, 20, 40, 65, 75, 90, 100). Elle a été recatégorisée en 4 classes : </w:t>
      </w:r>
      <w:r>
        <w:rPr>
          <w:rStyle w:val="VerbatimChar"/>
        </w:rPr>
        <w:t>clear</w:t>
      </w:r>
      <w:r>
        <w:t xml:space="preserve">, </w:t>
      </w:r>
      <w:r>
        <w:rPr>
          <w:rStyle w:val="VerbatimChar"/>
        </w:rPr>
        <w:t>few_clouds</w:t>
      </w:r>
      <w:r>
        <w:t xml:space="preserve">, </w:t>
      </w:r>
      <w:r>
        <w:rPr>
          <w:rStyle w:val="VerbatimChar"/>
        </w:rPr>
        <w:t>cloudy</w:t>
      </w:r>
      <w:r>
        <w:t xml:space="preserve">, </w:t>
      </w:r>
      <w:r>
        <w:rPr>
          <w:rStyle w:val="VerbatimChar"/>
        </w:rPr>
        <w:t>very_cloudy</w:t>
      </w:r>
      <w:r>
        <w:t>.</w:t>
      </w:r>
    </w:p>
    <w:p w14:paraId="4F64E67B" w14:textId="77777777" w:rsidR="00FD7349" w:rsidRDefault="0079664F">
      <w:r>
        <w:pict w14:anchorId="4F64E77C">
          <v:rect id="_x0000_i1027" style="width:0;height:1.5pt" o:hralign="center" o:hrstd="t" o:hr="t"/>
        </w:pict>
      </w:r>
    </w:p>
    <w:p w14:paraId="4F64E67C" w14:textId="77777777" w:rsidR="00FD7349" w:rsidRDefault="0079664F">
      <w:pPr>
        <w:pStyle w:val="Titre2"/>
      </w:pPr>
      <w:bookmarkStart w:id="8" w:name="feature-engineering"/>
      <w:bookmarkStart w:id="9" w:name="_Toc225950385"/>
      <w:bookmarkEnd w:id="6"/>
      <w:bookmarkEnd w:id="2"/>
      <w:r>
        <w:t>3. Feature Engineering</w:t>
      </w:r>
      <w:bookmarkEnd w:id="9"/>
    </w:p>
    <w:p w14:paraId="4F64E67D" w14:textId="77777777" w:rsidR="00FD7349" w:rsidRDefault="0079664F">
      <w:pPr>
        <w:pStyle w:val="FirstParagraph"/>
      </w:pPr>
      <w:r>
        <w:t xml:space="preserve">Le feature engineering constitue le cœur méthodologique du projet. </w:t>
      </w:r>
      <w:r>
        <w:rPr>
          <w:b/>
          <w:bCs/>
        </w:rPr>
        <w:t>60 variables</w:t>
      </w:r>
      <w:r>
        <w:t xml:space="preserve"> ont été construites à partir des 9 variables brutes.</w:t>
      </w:r>
    </w:p>
    <w:p w14:paraId="4F64E67E" w14:textId="77777777" w:rsidR="00FD7349" w:rsidRDefault="0079664F">
      <w:pPr>
        <w:pStyle w:val="Titre3"/>
      </w:pPr>
      <w:bookmarkStart w:id="10" w:name="variables-temporelles"/>
      <w:bookmarkStart w:id="11" w:name="_Toc225950386"/>
      <w:r>
        <w:t>3.1 Variables temporelles</w:t>
      </w:r>
      <w:bookmarkEnd w:id="11"/>
    </w:p>
    <w:p w14:paraId="4F64E67F" w14:textId="77777777" w:rsidR="00FD7349" w:rsidRDefault="0079664F">
      <w:pPr>
        <w:pStyle w:val="Compact"/>
        <w:numPr>
          <w:ilvl w:val="0"/>
          <w:numId w:val="3"/>
        </w:numPr>
      </w:pPr>
      <w:r>
        <w:rPr>
          <w:b/>
          <w:bCs/>
        </w:rPr>
        <w:t>Variables brutes</w:t>
      </w:r>
      <w:r>
        <w:t xml:space="preserve"> : heure (</w:t>
      </w:r>
      <w:r>
        <w:rPr>
          <w:rStyle w:val="VerbatimChar"/>
        </w:rPr>
        <w:t>hour</w:t>
      </w:r>
      <w:r>
        <w:t>), jour du mois (</w:t>
      </w:r>
      <w:r>
        <w:rPr>
          <w:rStyle w:val="VerbatimChar"/>
        </w:rPr>
        <w:t>day</w:t>
      </w:r>
      <w:r>
        <w:t>), jour de la semaine (</w:t>
      </w:r>
      <w:r>
        <w:rPr>
          <w:rStyle w:val="VerbatimChar"/>
        </w:rPr>
        <w:t>weekday</w:t>
      </w:r>
      <w:r>
        <w:t>), mois, année</w:t>
      </w:r>
    </w:p>
    <w:p w14:paraId="4F64E680" w14:textId="77777777" w:rsidR="00FD7349" w:rsidRDefault="0079664F">
      <w:pPr>
        <w:pStyle w:val="Compact"/>
        <w:numPr>
          <w:ilvl w:val="0"/>
          <w:numId w:val="3"/>
        </w:numPr>
      </w:pPr>
      <w:r>
        <w:rPr>
          <w:b/>
          <w:bCs/>
        </w:rPr>
        <w:t>Indicateurs binaires</w:t>
      </w:r>
      <w:r>
        <w:t xml:space="preserve"> : </w:t>
      </w:r>
      <w:r>
        <w:rPr>
          <w:rStyle w:val="VerbatimChar"/>
        </w:rPr>
        <w:t>is_weekend</w:t>
      </w:r>
      <w:r>
        <w:t xml:space="preserve">, </w:t>
      </w:r>
      <w:r>
        <w:rPr>
          <w:rStyle w:val="VerbatimChar"/>
        </w:rPr>
        <w:t>is_rush_hour</w:t>
      </w:r>
      <w:r>
        <w:t xml:space="preserve"> (7h–9h et 16h–18h), </w:t>
      </w:r>
      <w:r>
        <w:rPr>
          <w:rStyle w:val="VerbatimChar"/>
        </w:rPr>
        <w:t>is_holiday</w:t>
      </w:r>
    </w:p>
    <w:p w14:paraId="4F64E681" w14:textId="77777777" w:rsidR="00FD7349" w:rsidRDefault="0079664F">
      <w:pPr>
        <w:pStyle w:val="Compact"/>
        <w:numPr>
          <w:ilvl w:val="0"/>
          <w:numId w:val="3"/>
        </w:numPr>
      </w:pPr>
      <w:r>
        <w:rPr>
          <w:b/>
          <w:bCs/>
        </w:rPr>
        <w:t>Période du jour</w:t>
      </w:r>
      <w:r>
        <w:t xml:space="preserve"> (</w:t>
      </w:r>
      <w:r>
        <w:rPr>
          <w:rStyle w:val="VerbatimChar"/>
        </w:rPr>
        <w:t>moment</w:t>
      </w:r>
      <w:r>
        <w:t>) : aube, matin, après-midi, soir, nuit, tard la nuit</w:t>
      </w:r>
    </w:p>
    <w:p w14:paraId="4F64E682" w14:textId="77777777" w:rsidR="00FD7349" w:rsidRDefault="0079664F">
      <w:pPr>
        <w:pStyle w:val="Compact"/>
        <w:numPr>
          <w:ilvl w:val="0"/>
          <w:numId w:val="3"/>
        </w:numPr>
      </w:pPr>
      <w:r>
        <w:rPr>
          <w:b/>
          <w:bCs/>
        </w:rPr>
        <w:t>Saison</w:t>
      </w:r>
      <w:r>
        <w:t xml:space="preserve"> (</w:t>
      </w:r>
      <w:r>
        <w:rPr>
          <w:rStyle w:val="VerbatimChar"/>
        </w:rPr>
        <w:t>saison</w:t>
      </w:r>
      <w:r>
        <w:t>) : hiver, printemps, été, automne</w:t>
      </w:r>
    </w:p>
    <w:p w14:paraId="4F64E683" w14:textId="77777777" w:rsidR="00FD7349" w:rsidRDefault="0079664F">
      <w:pPr>
        <w:pStyle w:val="Titre3"/>
      </w:pPr>
      <w:bookmarkStart w:id="12" w:name="encodage-cyclique"/>
      <w:bookmarkStart w:id="13" w:name="_Toc225950387"/>
      <w:bookmarkEnd w:id="10"/>
      <w:r>
        <w:lastRenderedPageBreak/>
        <w:t>3.2 Encodage cyclique</w:t>
      </w:r>
      <w:bookmarkEnd w:id="13"/>
    </w:p>
    <w:p w14:paraId="4F64E684" w14:textId="77777777" w:rsidR="00FD7349" w:rsidRDefault="0079664F">
      <w:pPr>
        <w:pStyle w:val="FirstParagraph"/>
      </w:pPr>
      <w:r>
        <w:t xml:space="preserve">Les variables temporelles (heure, jour de la semaine, mois) ont été transformées en </w:t>
      </w:r>
      <w:r>
        <w:rPr>
          <w:b/>
          <w:bCs/>
        </w:rPr>
        <w:t>coordonnées sinusoïdales</w:t>
      </w:r>
      <w:r>
        <w:t xml:space="preserve"> (sin/cos) pour capter leur nature cyclique sans introduire de discontinuité artificielle entre les extrémités du cycle (ex. : 23h et 0h sont adjacents) :</w:t>
      </w:r>
    </w:p>
    <w:p w14:paraId="4F64E685" w14:textId="77777777" w:rsidR="00FD7349" w:rsidRDefault="0079664F">
      <w:pPr>
        <w:pStyle w:val="SourceCode"/>
      </w:pPr>
      <w:r>
        <w:rPr>
          <w:rStyle w:val="VerbatimChar"/>
        </w:rPr>
        <w:t>hour_sin = sin(2π × hour / 24)</w:t>
      </w:r>
      <w:r>
        <w:br/>
      </w:r>
      <w:r>
        <w:rPr>
          <w:rStyle w:val="VerbatimChar"/>
        </w:rPr>
        <w:t>hour_cos = cos(2π × hour / 24)</w:t>
      </w:r>
    </w:p>
    <w:p w14:paraId="4F64E686" w14:textId="77777777" w:rsidR="00FD7349" w:rsidRDefault="0079664F">
      <w:pPr>
        <w:pStyle w:val="FirstParagraph"/>
      </w:pPr>
      <w:r>
        <w:t>Cette transformation est appliquée à l’heure (24 périodes), au jour de la semaine (7 périodes) et au mois (12 périodes).</w:t>
      </w:r>
    </w:p>
    <w:p w14:paraId="4F64E687" w14:textId="77777777" w:rsidR="00FD7349" w:rsidRDefault="0079664F">
      <w:pPr>
        <w:pStyle w:val="Titre3"/>
      </w:pPr>
      <w:bookmarkStart w:id="14" w:name="variables-météorologiques-enrichies"/>
      <w:bookmarkStart w:id="15" w:name="_Toc225950388"/>
      <w:bookmarkEnd w:id="12"/>
      <w:r>
        <w:t>3.3 Variables météorologiques enrichies</w:t>
      </w:r>
      <w:bookmarkEnd w:id="15"/>
    </w:p>
    <w:p w14:paraId="4F64E688" w14:textId="77777777" w:rsidR="00FD7349" w:rsidRDefault="0079664F">
      <w:pPr>
        <w:pStyle w:val="Compact"/>
        <w:numPr>
          <w:ilvl w:val="0"/>
          <w:numId w:val="4"/>
        </w:numPr>
      </w:pPr>
      <w:r>
        <w:t xml:space="preserve">Conversion de la température : </w:t>
      </w:r>
      <w:r>
        <w:rPr>
          <w:rStyle w:val="VerbatimChar"/>
        </w:rPr>
        <w:t>temp_c = temp - 273.15</w:t>
      </w:r>
      <w:r>
        <w:t xml:space="preserve"> (Kelvin → Celsius)</w:t>
      </w:r>
    </w:p>
    <w:p w14:paraId="4F64E689" w14:textId="77777777" w:rsidR="00FD7349" w:rsidRDefault="0079664F">
      <w:pPr>
        <w:pStyle w:val="Compact"/>
        <w:numPr>
          <w:ilvl w:val="0"/>
          <w:numId w:val="4"/>
        </w:numPr>
      </w:pPr>
      <w:r>
        <w:t>Catégorisation binaire de la pluie et de la neige (</w:t>
      </w:r>
      <w:r>
        <w:rPr>
          <w:rStyle w:val="VerbatimChar"/>
        </w:rPr>
        <w:t>rain_cat</w:t>
      </w:r>
      <w:r>
        <w:t xml:space="preserve">, </w:t>
      </w:r>
      <w:r>
        <w:rPr>
          <w:rStyle w:val="VerbatimChar"/>
        </w:rPr>
        <w:t>snow_cat</w:t>
      </w:r>
      <w:r>
        <w:t>) : présence/absence</w:t>
      </w:r>
    </w:p>
    <w:p w14:paraId="4F64E68A" w14:textId="77777777" w:rsidR="00FD7349" w:rsidRDefault="0079664F">
      <w:pPr>
        <w:pStyle w:val="Compact"/>
        <w:numPr>
          <w:ilvl w:val="0"/>
          <w:numId w:val="4"/>
        </w:numPr>
      </w:pPr>
      <w:r>
        <w:t xml:space="preserve">Regroupement des modalités rares de </w:t>
      </w:r>
      <w:r>
        <w:rPr>
          <w:rStyle w:val="VerbatimChar"/>
        </w:rPr>
        <w:t>weather_main</w:t>
      </w:r>
      <w:r>
        <w:t xml:space="preserve"> en 4 classes : </w:t>
      </w:r>
      <w:r>
        <w:rPr>
          <w:rStyle w:val="VerbatimChar"/>
        </w:rPr>
        <w:t>Clear</w:t>
      </w:r>
      <w:r>
        <w:t xml:space="preserve">, </w:t>
      </w:r>
      <w:r>
        <w:rPr>
          <w:rStyle w:val="VerbatimChar"/>
        </w:rPr>
        <w:t>Clouds</w:t>
      </w:r>
      <w:r>
        <w:t xml:space="preserve">, </w:t>
      </w:r>
      <w:r>
        <w:rPr>
          <w:rStyle w:val="VerbatimChar"/>
        </w:rPr>
        <w:t>moderate</w:t>
      </w:r>
      <w:r>
        <w:t xml:space="preserve">, </w:t>
      </w:r>
      <w:r>
        <w:rPr>
          <w:rStyle w:val="VerbatimChar"/>
        </w:rPr>
        <w:t>bad</w:t>
      </w:r>
    </w:p>
    <w:p w14:paraId="4F64E68B" w14:textId="77777777" w:rsidR="00FD7349" w:rsidRDefault="0079664F">
      <w:pPr>
        <w:pStyle w:val="Titre3"/>
      </w:pPr>
      <w:bookmarkStart w:id="16" w:name="variables-de-délai-lags"/>
      <w:bookmarkStart w:id="17" w:name="_Toc225950389"/>
      <w:bookmarkEnd w:id="14"/>
      <w:r>
        <w:t>3.4 Variables de délai (lags)</w:t>
      </w:r>
      <w:bookmarkEnd w:id="17"/>
    </w:p>
    <w:p w14:paraId="4F64E68C" w14:textId="77777777" w:rsidR="00FD7349" w:rsidRDefault="0079664F">
      <w:pPr>
        <w:pStyle w:val="FirstParagraph"/>
      </w:pPr>
      <w:r>
        <w:t xml:space="preserve">Des lags de 1h, 2h, 3h et 24h ont été calculés pour les variables </w:t>
      </w:r>
      <w:r>
        <w:rPr>
          <w:rStyle w:val="VerbatimChar"/>
        </w:rPr>
        <w:t>traffic</w:t>
      </w:r>
      <w:r>
        <w:t xml:space="preserve">, </w:t>
      </w:r>
      <w:r>
        <w:rPr>
          <w:rStyle w:val="VerbatimChar"/>
        </w:rPr>
        <w:t>rain</w:t>
      </w:r>
      <w:r>
        <w:t xml:space="preserve">, </w:t>
      </w:r>
      <w:r>
        <w:rPr>
          <w:rStyle w:val="VerbatimChar"/>
        </w:rPr>
        <w:t>snow</w:t>
      </w:r>
      <w:r>
        <w:t xml:space="preserve">, </w:t>
      </w:r>
      <w:r>
        <w:rPr>
          <w:rStyle w:val="VerbatimChar"/>
        </w:rPr>
        <w:t>temp_c</w:t>
      </w:r>
      <w:r>
        <w:t xml:space="preserve"> et </w:t>
      </w:r>
      <w:r>
        <w:rPr>
          <w:rStyle w:val="VerbatimChar"/>
        </w:rPr>
        <w:t>cloud</w:t>
      </w:r>
      <w:r>
        <w:t>. Le lag à 24h capture la structure quotidienne (même heure la veille), particulièrement informative pour les jours ouvrés.</w:t>
      </w:r>
    </w:p>
    <w:p w14:paraId="4F64E68D" w14:textId="77777777" w:rsidR="00FD7349" w:rsidRDefault="0079664F">
      <w:pPr>
        <w:pStyle w:val="Titre3"/>
      </w:pPr>
      <w:bookmarkStart w:id="18" w:name="moyennes-mobiles"/>
      <w:bookmarkStart w:id="19" w:name="_Toc225950390"/>
      <w:bookmarkEnd w:id="16"/>
      <w:r>
        <w:t>3.5 Moyennes mobiles</w:t>
      </w:r>
      <w:bookmarkEnd w:id="19"/>
    </w:p>
    <w:p w14:paraId="4F64E68E" w14:textId="77777777" w:rsidR="00FD7349" w:rsidRDefault="0079664F">
      <w:pPr>
        <w:pStyle w:val="FirstParagraph"/>
      </w:pPr>
      <w:r>
        <w:t>Des fenêtres de 3h, 6h et 24h ont été appliquées aux variables météo (</w:t>
      </w:r>
      <w:r>
        <w:rPr>
          <w:rStyle w:val="VerbatimChar"/>
        </w:rPr>
        <w:t>rain</w:t>
      </w:r>
      <w:r>
        <w:t xml:space="preserve">, </w:t>
      </w:r>
      <w:r>
        <w:rPr>
          <w:rStyle w:val="VerbatimChar"/>
        </w:rPr>
        <w:t>temp_c</w:t>
      </w:r>
      <w:r>
        <w:t xml:space="preserve">, </w:t>
      </w:r>
      <w:r>
        <w:rPr>
          <w:rStyle w:val="VerbatimChar"/>
        </w:rPr>
        <w:t>cloud</w:t>
      </w:r>
      <w:r>
        <w:t xml:space="preserve">, </w:t>
      </w:r>
      <w:r>
        <w:rPr>
          <w:rStyle w:val="VerbatimChar"/>
        </w:rPr>
        <w:t>snow</w:t>
      </w:r>
      <w:r>
        <w:t>) pour capturer les effets différés des conditions atmosphériques sur le comportement de mobilité.</w:t>
      </w:r>
    </w:p>
    <w:p w14:paraId="4F64E68F" w14:textId="77777777" w:rsidR="00FD7349" w:rsidRDefault="0079664F">
      <w:pPr>
        <w:pStyle w:val="Titre3"/>
      </w:pPr>
      <w:bookmarkStart w:id="20" w:name="encodage-des-catégories"/>
      <w:bookmarkStart w:id="21" w:name="_Toc225950391"/>
      <w:bookmarkEnd w:id="18"/>
      <w:r>
        <w:t>3.6 Encodage des catégories</w:t>
      </w:r>
      <w:bookmarkEnd w:id="21"/>
    </w:p>
    <w:p w14:paraId="4F64E690" w14:textId="77777777" w:rsidR="00FD7349" w:rsidRDefault="0079664F">
      <w:pPr>
        <w:pStyle w:val="FirstParagraph"/>
      </w:pPr>
      <w:r>
        <w:t xml:space="preserve">Les variables </w:t>
      </w:r>
      <w:r>
        <w:rPr>
          <w:rStyle w:val="VerbatimChar"/>
        </w:rPr>
        <w:t>moment</w:t>
      </w:r>
      <w:r>
        <w:t xml:space="preserve">, </w:t>
      </w:r>
      <w:r>
        <w:rPr>
          <w:rStyle w:val="VerbatimChar"/>
        </w:rPr>
        <w:t>saison</w:t>
      </w:r>
      <w:r>
        <w:t xml:space="preserve">, </w:t>
      </w:r>
      <w:r>
        <w:rPr>
          <w:rStyle w:val="VerbatimChar"/>
        </w:rPr>
        <w:t>weather_cat</w:t>
      </w:r>
      <w:r>
        <w:t xml:space="preserve"> et </w:t>
      </w:r>
      <w:r>
        <w:rPr>
          <w:rStyle w:val="VerbatimChar"/>
        </w:rPr>
        <w:t>cloud_cat</w:t>
      </w:r>
      <w:r>
        <w:t xml:space="preserve"> ont été encodées par </w:t>
      </w:r>
      <w:r>
        <w:rPr>
          <w:b/>
          <w:bCs/>
        </w:rPr>
        <w:t>One-Hot Encoding</w:t>
      </w:r>
      <w:r>
        <w:t xml:space="preserve"> (</w:t>
      </w:r>
      <w:r>
        <w:rPr>
          <w:rStyle w:val="VerbatimChar"/>
        </w:rPr>
        <w:t>get_dummies</w:t>
      </w:r>
      <w:r>
        <w:t xml:space="preserve">, </w:t>
      </w:r>
      <w:r>
        <w:rPr>
          <w:rStyle w:val="VerbatimChar"/>
        </w:rPr>
        <w:t>drop_first=True</w:t>
      </w:r>
      <w:r>
        <w:t>) pour éviter tout ordre implicite.</w:t>
      </w:r>
    </w:p>
    <w:p w14:paraId="4F64E691" w14:textId="77777777" w:rsidR="00FD7349" w:rsidRDefault="0079664F">
      <w:r>
        <w:pict w14:anchorId="4F64E77D">
          <v:rect id="_x0000_i1028" style="width:0;height:1.5pt" o:hralign="center" o:hrstd="t" o:hr="t"/>
        </w:pict>
      </w:r>
    </w:p>
    <w:p w14:paraId="4F64E692" w14:textId="77777777" w:rsidR="00FD7349" w:rsidRDefault="0079664F">
      <w:pPr>
        <w:pStyle w:val="Titre2"/>
      </w:pPr>
      <w:bookmarkStart w:id="22" w:name="protocole-de-modélisation"/>
      <w:bookmarkStart w:id="23" w:name="_Toc225950392"/>
      <w:bookmarkEnd w:id="20"/>
      <w:bookmarkEnd w:id="8"/>
      <w:r>
        <w:t>4. Protocole de Modélisation</w:t>
      </w:r>
      <w:bookmarkEnd w:id="23"/>
    </w:p>
    <w:p w14:paraId="4F64E693" w14:textId="77777777" w:rsidR="00FD7349" w:rsidRDefault="0079664F">
      <w:pPr>
        <w:pStyle w:val="Titre3"/>
      </w:pPr>
      <w:bookmarkStart w:id="24" w:name="split-temporel"/>
      <w:bookmarkStart w:id="25" w:name="_Toc225950393"/>
      <w:r>
        <w:t>4.1 Split temporel</w:t>
      </w:r>
      <w:bookmarkEnd w:id="25"/>
    </w:p>
    <w:p w14:paraId="4F64E694" w14:textId="77777777" w:rsidR="00FD7349" w:rsidRDefault="0079664F">
      <w:pPr>
        <w:pStyle w:val="FirstParagraph"/>
      </w:pPr>
      <w:r>
        <w:t xml:space="preserve">Le dataset est divisé de façon </w:t>
      </w:r>
      <w:r>
        <w:rPr>
          <w:b/>
          <w:bCs/>
        </w:rPr>
        <w:t>strictement chronologique</w:t>
      </w:r>
      <w:r>
        <w:t xml:space="preserve"> </w:t>
      </w:r>
      <w:r>
        <w:t>(sans mélange aléatoire) afin de respecter la causalité temporelle et d’éviter toute fuite de données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1315"/>
        <w:gridCol w:w="3453"/>
      </w:tblGrid>
      <w:tr w:rsidR="00FD7349" w14:paraId="4F64E698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4E695" w14:textId="77777777" w:rsidR="00FD7349" w:rsidRDefault="0079664F">
            <w:pPr>
              <w:pStyle w:val="Compact"/>
            </w:pPr>
            <w:r>
              <w:t>Ensemble</w:t>
            </w:r>
          </w:p>
        </w:tc>
        <w:tc>
          <w:tcPr>
            <w:tcW w:w="0" w:type="auto"/>
          </w:tcPr>
          <w:p w14:paraId="4F64E696" w14:textId="77777777" w:rsidR="00FD7349" w:rsidRDefault="0079664F">
            <w:pPr>
              <w:pStyle w:val="Compact"/>
            </w:pPr>
            <w:r>
              <w:t>Proportion</w:t>
            </w:r>
          </w:p>
        </w:tc>
        <w:tc>
          <w:tcPr>
            <w:tcW w:w="0" w:type="auto"/>
          </w:tcPr>
          <w:p w14:paraId="4F64E697" w14:textId="77777777" w:rsidR="00FD7349" w:rsidRDefault="0079664F">
            <w:pPr>
              <w:pStyle w:val="Compact"/>
            </w:pPr>
            <w:r>
              <w:t>Rôle</w:t>
            </w:r>
          </w:p>
        </w:tc>
      </w:tr>
      <w:tr w:rsidR="00FD7349" w14:paraId="4F64E69C" w14:textId="77777777">
        <w:tc>
          <w:tcPr>
            <w:tcW w:w="0" w:type="auto"/>
          </w:tcPr>
          <w:p w14:paraId="4F64E699" w14:textId="77777777" w:rsidR="00FD7349" w:rsidRDefault="0079664F">
            <w:pPr>
              <w:pStyle w:val="Compact"/>
            </w:pPr>
            <w:r>
              <w:t>Train</w:t>
            </w:r>
          </w:p>
        </w:tc>
        <w:tc>
          <w:tcPr>
            <w:tcW w:w="0" w:type="auto"/>
          </w:tcPr>
          <w:p w14:paraId="4F64E69A" w14:textId="77777777" w:rsidR="00FD7349" w:rsidRDefault="0079664F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4F64E69B" w14:textId="77777777" w:rsidR="00FD7349" w:rsidRDefault="0079664F">
            <w:pPr>
              <w:pStyle w:val="Compact"/>
            </w:pPr>
            <w:r>
              <w:t>Apprentissage des paramètres</w:t>
            </w:r>
          </w:p>
        </w:tc>
      </w:tr>
      <w:tr w:rsidR="00FD7349" w14:paraId="4F64E6A0" w14:textId="77777777">
        <w:tc>
          <w:tcPr>
            <w:tcW w:w="0" w:type="auto"/>
          </w:tcPr>
          <w:p w14:paraId="4F64E69D" w14:textId="77777777" w:rsidR="00FD7349" w:rsidRDefault="0079664F">
            <w:pPr>
              <w:pStyle w:val="Compact"/>
            </w:pPr>
            <w:r>
              <w:lastRenderedPageBreak/>
              <w:t>Validation</w:t>
            </w:r>
          </w:p>
        </w:tc>
        <w:tc>
          <w:tcPr>
            <w:tcW w:w="0" w:type="auto"/>
          </w:tcPr>
          <w:p w14:paraId="4F64E69E" w14:textId="77777777" w:rsidR="00FD7349" w:rsidRDefault="0079664F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4F64E69F" w14:textId="77777777" w:rsidR="00FD7349" w:rsidRDefault="0079664F">
            <w:pPr>
              <w:pStyle w:val="Compact"/>
            </w:pPr>
            <w:r>
              <w:t>Sélection des hyperparamètres</w:t>
            </w:r>
          </w:p>
        </w:tc>
      </w:tr>
      <w:tr w:rsidR="00FD7349" w14:paraId="4F64E6A4" w14:textId="77777777">
        <w:tc>
          <w:tcPr>
            <w:tcW w:w="0" w:type="auto"/>
          </w:tcPr>
          <w:p w14:paraId="4F64E6A1" w14:textId="77777777" w:rsidR="00FD7349" w:rsidRDefault="0079664F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4F64E6A2" w14:textId="77777777" w:rsidR="00FD7349" w:rsidRDefault="0079664F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4F64E6A3" w14:textId="77777777" w:rsidR="00FD7349" w:rsidRDefault="0079664F">
            <w:pPr>
              <w:pStyle w:val="Compact"/>
            </w:pPr>
            <w:r>
              <w:t>Évaluation finale</w:t>
            </w:r>
          </w:p>
        </w:tc>
      </w:tr>
    </w:tbl>
    <w:p w14:paraId="4F64E6A5" w14:textId="77777777" w:rsidR="00FD7349" w:rsidRDefault="0079664F">
      <w:pPr>
        <w:pStyle w:val="Titre3"/>
      </w:pPr>
      <w:bookmarkStart w:id="26" w:name="métriques-dévaluation"/>
      <w:bookmarkStart w:id="27" w:name="_Toc225950394"/>
      <w:bookmarkEnd w:id="24"/>
      <w:r>
        <w:t>4.2 Métriques d’évaluation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3"/>
        <w:gridCol w:w="3316"/>
        <w:gridCol w:w="3516"/>
      </w:tblGrid>
      <w:tr w:rsidR="00FD7349" w14:paraId="4F64E6A9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4E6A6" w14:textId="77777777" w:rsidR="00FD7349" w:rsidRDefault="0079664F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4F64E6A7" w14:textId="77777777" w:rsidR="00FD7349" w:rsidRDefault="0079664F">
            <w:pPr>
              <w:pStyle w:val="Compact"/>
            </w:pPr>
            <w:r>
              <w:t>Formule</w:t>
            </w:r>
          </w:p>
        </w:tc>
        <w:tc>
          <w:tcPr>
            <w:tcW w:w="0" w:type="auto"/>
          </w:tcPr>
          <w:p w14:paraId="4F64E6A8" w14:textId="77777777" w:rsidR="00FD7349" w:rsidRDefault="0079664F">
            <w:pPr>
              <w:pStyle w:val="Compact"/>
            </w:pPr>
            <w:r>
              <w:t>Interprétation</w:t>
            </w:r>
          </w:p>
        </w:tc>
      </w:tr>
      <w:tr w:rsidR="00FD7349" w14:paraId="4F64E6AD" w14:textId="77777777">
        <w:tc>
          <w:tcPr>
            <w:tcW w:w="0" w:type="auto"/>
          </w:tcPr>
          <w:p w14:paraId="4F64E6AA" w14:textId="77777777" w:rsidR="00FD7349" w:rsidRDefault="0079664F">
            <w:pPr>
              <w:pStyle w:val="Compact"/>
            </w:pPr>
            <w:r>
              <w:t>MAE</w:t>
            </w:r>
          </w:p>
        </w:tc>
        <w:tc>
          <w:tcPr>
            <w:tcW w:w="0" w:type="auto"/>
          </w:tcPr>
          <w:p w14:paraId="4F64E6AB" w14:textId="77777777" w:rsidR="00FD7349" w:rsidRDefault="0079664F">
            <w:pPr>
              <w:pStyle w:val="Compact"/>
            </w:pPr>
            <w:r>
              <w:t>Moyenne des |erreurs|</w:t>
            </w:r>
          </w:p>
        </w:tc>
        <w:tc>
          <w:tcPr>
            <w:tcW w:w="0" w:type="auto"/>
          </w:tcPr>
          <w:p w14:paraId="4F64E6AC" w14:textId="77777777" w:rsidR="00FD7349" w:rsidRDefault="0079664F">
            <w:pPr>
              <w:pStyle w:val="Compact"/>
            </w:pPr>
            <w:r>
              <w:t>Erreur absolue moyenne (véh/h)</w:t>
            </w:r>
          </w:p>
        </w:tc>
      </w:tr>
      <w:tr w:rsidR="00FD7349" w14:paraId="4F64E6B1" w14:textId="77777777">
        <w:tc>
          <w:tcPr>
            <w:tcW w:w="0" w:type="auto"/>
          </w:tcPr>
          <w:p w14:paraId="4F64E6AE" w14:textId="77777777" w:rsidR="00FD7349" w:rsidRDefault="0079664F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14:paraId="4F64E6AF" w14:textId="77777777" w:rsidR="00FD7349" w:rsidRDefault="0079664F">
            <w:pPr>
              <w:pStyle w:val="Compact"/>
            </w:pPr>
            <w:r>
              <w:t>Racine de la MSE</w:t>
            </w:r>
          </w:p>
        </w:tc>
        <w:tc>
          <w:tcPr>
            <w:tcW w:w="0" w:type="auto"/>
          </w:tcPr>
          <w:p w14:paraId="4F64E6B0" w14:textId="77777777" w:rsidR="00FD7349" w:rsidRDefault="0079664F">
            <w:pPr>
              <w:pStyle w:val="Compact"/>
            </w:pPr>
            <w:r>
              <w:t>Pénalise les grandes erreurs</w:t>
            </w:r>
          </w:p>
        </w:tc>
      </w:tr>
      <w:tr w:rsidR="00FD7349" w14:paraId="4F64E6B5" w14:textId="77777777">
        <w:tc>
          <w:tcPr>
            <w:tcW w:w="0" w:type="auto"/>
          </w:tcPr>
          <w:p w14:paraId="4F64E6B2" w14:textId="77777777" w:rsidR="00FD7349" w:rsidRDefault="0079664F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4F64E6B3" w14:textId="77777777" w:rsidR="00FD7349" w:rsidRDefault="0079664F">
            <w:pPr>
              <w:pStyle w:val="Compact"/>
            </w:pPr>
            <w:r>
              <w:t>1 – SS_res/SS_tot</w:t>
            </w:r>
          </w:p>
        </w:tc>
        <w:tc>
          <w:tcPr>
            <w:tcW w:w="0" w:type="auto"/>
          </w:tcPr>
          <w:p w14:paraId="4F64E6B4" w14:textId="77777777" w:rsidR="00FD7349" w:rsidRDefault="0079664F">
            <w:pPr>
              <w:pStyle w:val="Compact"/>
            </w:pPr>
            <w:r>
              <w:t>Part de variance expliquée</w:t>
            </w:r>
          </w:p>
        </w:tc>
      </w:tr>
      <w:tr w:rsidR="00FD7349" w14:paraId="4F64E6B9" w14:textId="77777777">
        <w:tc>
          <w:tcPr>
            <w:tcW w:w="0" w:type="auto"/>
          </w:tcPr>
          <w:p w14:paraId="4F64E6B6" w14:textId="77777777" w:rsidR="00FD7349" w:rsidRDefault="0079664F">
            <w:pPr>
              <w:pStyle w:val="Compact"/>
            </w:pPr>
            <w:r>
              <w:t>MAPE</w:t>
            </w:r>
          </w:p>
        </w:tc>
        <w:tc>
          <w:tcPr>
            <w:tcW w:w="0" w:type="auto"/>
          </w:tcPr>
          <w:p w14:paraId="4F64E6B7" w14:textId="77777777" w:rsidR="00FD7349" w:rsidRDefault="0079664F">
            <w:pPr>
              <w:pStyle w:val="Compact"/>
            </w:pPr>
            <w:r>
              <w:t>Moyenne des erreurs relatives</w:t>
            </w:r>
          </w:p>
        </w:tc>
        <w:tc>
          <w:tcPr>
            <w:tcW w:w="0" w:type="auto"/>
          </w:tcPr>
          <w:p w14:paraId="4F64E6B8" w14:textId="77777777" w:rsidR="00FD7349" w:rsidRDefault="0079664F">
            <w:pPr>
              <w:pStyle w:val="Compact"/>
            </w:pPr>
            <w:r>
              <w:t>Erreur en pourcentage</w:t>
            </w:r>
          </w:p>
        </w:tc>
      </w:tr>
    </w:tbl>
    <w:p w14:paraId="4F64E6BA" w14:textId="77777777" w:rsidR="00FD7349" w:rsidRDefault="0079664F">
      <w:pPr>
        <w:pStyle w:val="Titre3"/>
      </w:pPr>
      <w:bookmarkStart w:id="28" w:name="optimisation-des-hyperparamètres"/>
      <w:bookmarkStart w:id="29" w:name="_Toc225950395"/>
      <w:bookmarkEnd w:id="26"/>
      <w:r>
        <w:t>4.3 Optimisation des hyperparamètres</w:t>
      </w:r>
      <w:bookmarkEnd w:id="29"/>
    </w:p>
    <w:p w14:paraId="4F64E6BB" w14:textId="77777777" w:rsidR="00FD7349" w:rsidRDefault="0079664F">
      <w:pPr>
        <w:pStyle w:val="FirstParagraph"/>
      </w:pPr>
      <w:r>
        <w:rPr>
          <w:rStyle w:val="VerbatimChar"/>
        </w:rPr>
        <w:t>RandomizedSearchCV</w:t>
      </w:r>
      <w:r>
        <w:t xml:space="preserve"> avec </w:t>
      </w:r>
      <w:r>
        <w:rPr>
          <w:rStyle w:val="VerbatimChar"/>
        </w:rPr>
        <w:t>TimeSeriesSplit</w:t>
      </w:r>
      <w:r>
        <w:t xml:space="preserve"> (5 folds) a été utilisé pour les modèles ensemblistes, préservant l’ordre temporel lors de la validation croisée.</w:t>
      </w:r>
    </w:p>
    <w:p w14:paraId="4F64E6BC" w14:textId="77777777" w:rsidR="00FD7349" w:rsidRDefault="0079664F">
      <w:r>
        <w:pict w14:anchorId="4F64E77E">
          <v:rect id="_x0000_i1029" style="width:0;height:1.5pt" o:hralign="center" o:hrstd="t" o:hr="t"/>
        </w:pict>
      </w:r>
    </w:p>
    <w:p w14:paraId="4F64E6BD" w14:textId="77777777" w:rsidR="00FD7349" w:rsidRDefault="0079664F">
      <w:pPr>
        <w:pStyle w:val="Titre2"/>
      </w:pPr>
      <w:bookmarkStart w:id="30" w:name="modèles-et-résultats"/>
      <w:bookmarkStart w:id="31" w:name="_Toc225950396"/>
      <w:bookmarkEnd w:id="28"/>
      <w:bookmarkEnd w:id="22"/>
      <w:r>
        <w:t>5. Modèles et Résultats</w:t>
      </w:r>
      <w:bookmarkEnd w:id="31"/>
    </w:p>
    <w:p w14:paraId="4F64E6BE" w14:textId="77777777" w:rsidR="00FD7349" w:rsidRDefault="0079664F">
      <w:pPr>
        <w:pStyle w:val="Titre3"/>
      </w:pPr>
      <w:bookmarkStart w:id="32" w:name="régression-ridge-baseline"/>
      <w:bookmarkStart w:id="33" w:name="_Toc225950397"/>
      <w:r>
        <w:t>5.1 Régression Ridge (Baseline)</w:t>
      </w:r>
      <w:bookmarkEnd w:id="33"/>
    </w:p>
    <w:p w14:paraId="4F64E6BF" w14:textId="77777777" w:rsidR="00FD7349" w:rsidRDefault="0079664F">
      <w:pPr>
        <w:pStyle w:val="FirstParagraph"/>
      </w:pPr>
      <w:r>
        <w:t xml:space="preserve">La régression Ridge (OLS régularisée, pénalité L2) a été choisie comme modèle de référence car la multicolinéarité détectée entre certaines variables (notamment les lags) rend l’OLS classique inadapté. Le paramètre de régularisation alpha a été sélectionné par </w:t>
      </w:r>
      <w:r>
        <w:rPr>
          <w:rStyle w:val="VerbatimChar"/>
        </w:rPr>
        <w:t>RidgeCV</w:t>
      </w:r>
      <w:r>
        <w:t xml:space="preserve"> avec validation croisée à 5 folds.</w:t>
      </w:r>
    </w:p>
    <w:p w14:paraId="4F64E6C0" w14:textId="77777777" w:rsidR="00FD7349" w:rsidRDefault="0079664F">
      <w:pPr>
        <w:pStyle w:val="Corpsdetexte"/>
      </w:pPr>
      <w:r>
        <w:rPr>
          <w:b/>
          <w:bCs/>
        </w:rPr>
        <w:t>Résultats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801"/>
        <w:gridCol w:w="1591"/>
        <w:gridCol w:w="1451"/>
        <w:gridCol w:w="875"/>
      </w:tblGrid>
      <w:tr w:rsidR="00FD7349" w14:paraId="4F64E6C6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4E6C1" w14:textId="77777777" w:rsidR="00FD7349" w:rsidRDefault="0079664F">
            <w:pPr>
              <w:pStyle w:val="Compact"/>
            </w:pPr>
            <w:r>
              <w:t>Ensemble</w:t>
            </w:r>
          </w:p>
        </w:tc>
        <w:tc>
          <w:tcPr>
            <w:tcW w:w="0" w:type="auto"/>
          </w:tcPr>
          <w:p w14:paraId="4F64E6C2" w14:textId="77777777" w:rsidR="00FD7349" w:rsidRDefault="0079664F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4F64E6C3" w14:textId="77777777" w:rsidR="00FD7349" w:rsidRDefault="0079664F">
            <w:pPr>
              <w:pStyle w:val="Compact"/>
            </w:pPr>
            <w:r>
              <w:t>RMSE (véh/h)</w:t>
            </w:r>
          </w:p>
        </w:tc>
        <w:tc>
          <w:tcPr>
            <w:tcW w:w="0" w:type="auto"/>
          </w:tcPr>
          <w:p w14:paraId="4F64E6C4" w14:textId="77777777" w:rsidR="00FD7349" w:rsidRDefault="0079664F">
            <w:pPr>
              <w:pStyle w:val="Compact"/>
            </w:pPr>
            <w:r>
              <w:t>MAE (véh/h)</w:t>
            </w:r>
          </w:p>
        </w:tc>
        <w:tc>
          <w:tcPr>
            <w:tcW w:w="0" w:type="auto"/>
          </w:tcPr>
          <w:p w14:paraId="4F64E6C5" w14:textId="77777777" w:rsidR="00FD7349" w:rsidRDefault="0079664F">
            <w:pPr>
              <w:pStyle w:val="Compact"/>
            </w:pPr>
            <w:r>
              <w:t>MAPE</w:t>
            </w:r>
          </w:p>
        </w:tc>
      </w:tr>
      <w:tr w:rsidR="00FD7349" w14:paraId="4F64E6CC" w14:textId="77777777">
        <w:tc>
          <w:tcPr>
            <w:tcW w:w="0" w:type="auto"/>
          </w:tcPr>
          <w:p w14:paraId="4F64E6C7" w14:textId="77777777" w:rsidR="00FD7349" w:rsidRDefault="0079664F">
            <w:pPr>
              <w:pStyle w:val="Compact"/>
            </w:pPr>
            <w:r>
              <w:t>Train</w:t>
            </w:r>
          </w:p>
        </w:tc>
        <w:tc>
          <w:tcPr>
            <w:tcW w:w="0" w:type="auto"/>
          </w:tcPr>
          <w:p w14:paraId="4F64E6C8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C9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CA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CB" w14:textId="77777777" w:rsidR="00FD7349" w:rsidRDefault="0079664F">
            <w:pPr>
              <w:pStyle w:val="Compact"/>
            </w:pPr>
            <w:r>
              <w:t>—</w:t>
            </w:r>
          </w:p>
        </w:tc>
      </w:tr>
      <w:tr w:rsidR="00FD7349" w14:paraId="4F64E6D2" w14:textId="77777777">
        <w:tc>
          <w:tcPr>
            <w:tcW w:w="0" w:type="auto"/>
          </w:tcPr>
          <w:p w14:paraId="4F64E6CD" w14:textId="77777777" w:rsidR="00FD7349" w:rsidRDefault="0079664F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4F64E6CE" w14:textId="77777777" w:rsidR="00FD7349" w:rsidRDefault="0079664F">
            <w:pPr>
              <w:pStyle w:val="Compact"/>
            </w:pPr>
            <w:r>
              <w:t>0.891</w:t>
            </w:r>
          </w:p>
        </w:tc>
        <w:tc>
          <w:tcPr>
            <w:tcW w:w="0" w:type="auto"/>
          </w:tcPr>
          <w:p w14:paraId="4F64E6CF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D0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D1" w14:textId="77777777" w:rsidR="00FD7349" w:rsidRDefault="0079664F">
            <w:pPr>
              <w:pStyle w:val="Compact"/>
            </w:pPr>
            <w:r>
              <w:t>—</w:t>
            </w:r>
          </w:p>
        </w:tc>
      </w:tr>
      <w:tr w:rsidR="00FD7349" w14:paraId="4F64E6D8" w14:textId="77777777">
        <w:tc>
          <w:tcPr>
            <w:tcW w:w="0" w:type="auto"/>
          </w:tcPr>
          <w:p w14:paraId="4F64E6D3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</w:tcPr>
          <w:p w14:paraId="4F64E6D4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0.903</w:t>
            </w:r>
          </w:p>
        </w:tc>
        <w:tc>
          <w:tcPr>
            <w:tcW w:w="0" w:type="auto"/>
          </w:tcPr>
          <w:p w14:paraId="4F64E6D5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617</w:t>
            </w:r>
          </w:p>
        </w:tc>
        <w:tc>
          <w:tcPr>
            <w:tcW w:w="0" w:type="auto"/>
          </w:tcPr>
          <w:p w14:paraId="4F64E6D6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434</w:t>
            </w:r>
          </w:p>
        </w:tc>
        <w:tc>
          <w:tcPr>
            <w:tcW w:w="0" w:type="auto"/>
          </w:tcPr>
          <w:p w14:paraId="4F64E6D7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28.0%</w:t>
            </w:r>
          </w:p>
        </w:tc>
      </w:tr>
    </w:tbl>
    <w:p w14:paraId="4F64E6D9" w14:textId="77777777" w:rsidR="00FD7349" w:rsidRDefault="0079664F">
      <w:pPr>
        <w:pStyle w:val="Corpsdetexte"/>
      </w:pPr>
      <w:r>
        <w:rPr>
          <w:b/>
          <w:bCs/>
        </w:rPr>
        <w:t>Analyse</w:t>
      </w:r>
      <w:r>
        <w:t xml:space="preserve"> : Les performances sont remarquables pour un modèle linéaire (R² &gt; 0.90), mais le MAPE de 28% et le RMSE de 617 véhicules/heure révèlent les limites de la linéarité face aux non-linéarités du trafic : sous-estimation systématique des faibles volumes nocturnes et plafonnement des pics de pointe.</w:t>
      </w:r>
    </w:p>
    <w:p w14:paraId="4F64E6DA" w14:textId="77777777" w:rsidR="00FD7349" w:rsidRDefault="0079664F">
      <w:pPr>
        <w:pStyle w:val="Titre3"/>
      </w:pPr>
      <w:bookmarkStart w:id="34" w:name="random-forest"/>
      <w:bookmarkStart w:id="35" w:name="_Toc225950398"/>
      <w:bookmarkEnd w:id="32"/>
      <w:r>
        <w:t>5.2 Random Forest</w:t>
      </w:r>
      <w:bookmarkEnd w:id="35"/>
    </w:p>
    <w:p w14:paraId="4F64E6DB" w14:textId="77777777" w:rsidR="00FD7349" w:rsidRDefault="0079664F">
      <w:pPr>
        <w:pStyle w:val="FirstParagraph"/>
      </w:pPr>
      <w:r>
        <w:t xml:space="preserve">Le modèle Random Forest optimisé par </w:t>
      </w:r>
      <w:r>
        <w:rPr>
          <w:rStyle w:val="VerbatimChar"/>
        </w:rPr>
        <w:t>RandomizedSearchCV</w:t>
      </w:r>
      <w:r>
        <w:t xml:space="preserve"> (grille : n_estimators, max_depth, min_samples_split, min_samples_leaf, max_features, bootstrap).</w:t>
      </w:r>
    </w:p>
    <w:p w14:paraId="4F64E6DC" w14:textId="77777777" w:rsidR="00FD7349" w:rsidRDefault="0079664F">
      <w:pPr>
        <w:pStyle w:val="Corpsdetexte"/>
      </w:pPr>
      <w:r>
        <w:rPr>
          <w:b/>
          <w:bCs/>
        </w:rPr>
        <w:t>Résultats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801"/>
        <w:gridCol w:w="1591"/>
        <w:gridCol w:w="1451"/>
        <w:gridCol w:w="820"/>
      </w:tblGrid>
      <w:tr w:rsidR="00FD7349" w14:paraId="4F64E6E2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4E6DD" w14:textId="77777777" w:rsidR="00FD7349" w:rsidRDefault="0079664F">
            <w:pPr>
              <w:pStyle w:val="Compact"/>
            </w:pPr>
            <w:r>
              <w:lastRenderedPageBreak/>
              <w:t>Ensemble</w:t>
            </w:r>
          </w:p>
        </w:tc>
        <w:tc>
          <w:tcPr>
            <w:tcW w:w="0" w:type="auto"/>
          </w:tcPr>
          <w:p w14:paraId="4F64E6DE" w14:textId="77777777" w:rsidR="00FD7349" w:rsidRDefault="0079664F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4F64E6DF" w14:textId="77777777" w:rsidR="00FD7349" w:rsidRDefault="0079664F">
            <w:pPr>
              <w:pStyle w:val="Compact"/>
            </w:pPr>
            <w:r>
              <w:t>RMSE (véh/h)</w:t>
            </w:r>
          </w:p>
        </w:tc>
        <w:tc>
          <w:tcPr>
            <w:tcW w:w="0" w:type="auto"/>
          </w:tcPr>
          <w:p w14:paraId="4F64E6E0" w14:textId="77777777" w:rsidR="00FD7349" w:rsidRDefault="0079664F">
            <w:pPr>
              <w:pStyle w:val="Compact"/>
            </w:pPr>
            <w:r>
              <w:t>MAE (véh/h)</w:t>
            </w:r>
          </w:p>
        </w:tc>
        <w:tc>
          <w:tcPr>
            <w:tcW w:w="0" w:type="auto"/>
          </w:tcPr>
          <w:p w14:paraId="4F64E6E1" w14:textId="77777777" w:rsidR="00FD7349" w:rsidRDefault="0079664F">
            <w:pPr>
              <w:pStyle w:val="Compact"/>
            </w:pPr>
            <w:r>
              <w:t>MAPE</w:t>
            </w:r>
          </w:p>
        </w:tc>
      </w:tr>
      <w:tr w:rsidR="00FD7349" w14:paraId="4F64E6E8" w14:textId="77777777">
        <w:tc>
          <w:tcPr>
            <w:tcW w:w="0" w:type="auto"/>
          </w:tcPr>
          <w:p w14:paraId="4F64E6E3" w14:textId="77777777" w:rsidR="00FD7349" w:rsidRDefault="0079664F">
            <w:pPr>
              <w:pStyle w:val="Compact"/>
            </w:pPr>
            <w:r>
              <w:t>Train</w:t>
            </w:r>
          </w:p>
        </w:tc>
        <w:tc>
          <w:tcPr>
            <w:tcW w:w="0" w:type="auto"/>
          </w:tcPr>
          <w:p w14:paraId="4F64E6E4" w14:textId="77777777" w:rsidR="00FD7349" w:rsidRDefault="0079664F">
            <w:pPr>
              <w:pStyle w:val="Compact"/>
            </w:pPr>
            <w:r>
              <w:t>0.997</w:t>
            </w:r>
          </w:p>
        </w:tc>
        <w:tc>
          <w:tcPr>
            <w:tcW w:w="0" w:type="auto"/>
          </w:tcPr>
          <w:p w14:paraId="4F64E6E5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E6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E7" w14:textId="77777777" w:rsidR="00FD7349" w:rsidRDefault="0079664F">
            <w:pPr>
              <w:pStyle w:val="Compact"/>
            </w:pPr>
            <w:r>
              <w:t>—</w:t>
            </w:r>
          </w:p>
        </w:tc>
      </w:tr>
      <w:tr w:rsidR="00FD7349" w14:paraId="4F64E6EE" w14:textId="77777777">
        <w:tc>
          <w:tcPr>
            <w:tcW w:w="0" w:type="auto"/>
          </w:tcPr>
          <w:p w14:paraId="4F64E6E9" w14:textId="77777777" w:rsidR="00FD7349" w:rsidRDefault="0079664F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4F64E6EA" w14:textId="77777777" w:rsidR="00FD7349" w:rsidRDefault="0079664F">
            <w:pPr>
              <w:pStyle w:val="Compact"/>
            </w:pPr>
            <w:r>
              <w:t>0.982</w:t>
            </w:r>
          </w:p>
        </w:tc>
        <w:tc>
          <w:tcPr>
            <w:tcW w:w="0" w:type="auto"/>
          </w:tcPr>
          <w:p w14:paraId="4F64E6EB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EC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6ED" w14:textId="77777777" w:rsidR="00FD7349" w:rsidRDefault="0079664F">
            <w:pPr>
              <w:pStyle w:val="Compact"/>
            </w:pPr>
            <w:r>
              <w:t>—</w:t>
            </w:r>
          </w:p>
        </w:tc>
      </w:tr>
      <w:tr w:rsidR="00FD7349" w14:paraId="4F64E6F4" w14:textId="77777777">
        <w:tc>
          <w:tcPr>
            <w:tcW w:w="0" w:type="auto"/>
          </w:tcPr>
          <w:p w14:paraId="4F64E6EF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</w:tcPr>
          <w:p w14:paraId="4F64E6F0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0.989</w:t>
            </w:r>
          </w:p>
        </w:tc>
        <w:tc>
          <w:tcPr>
            <w:tcW w:w="0" w:type="auto"/>
          </w:tcPr>
          <w:p w14:paraId="4F64E6F1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210</w:t>
            </w:r>
          </w:p>
        </w:tc>
        <w:tc>
          <w:tcPr>
            <w:tcW w:w="0" w:type="auto"/>
          </w:tcPr>
          <w:p w14:paraId="4F64E6F2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135</w:t>
            </w:r>
          </w:p>
        </w:tc>
        <w:tc>
          <w:tcPr>
            <w:tcW w:w="0" w:type="auto"/>
          </w:tcPr>
          <w:p w14:paraId="4F64E6F3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5.8%</w:t>
            </w:r>
          </w:p>
        </w:tc>
      </w:tr>
    </w:tbl>
    <w:p w14:paraId="4F64E6F5" w14:textId="77777777" w:rsidR="00FD7349" w:rsidRDefault="0079664F">
      <w:pPr>
        <w:pStyle w:val="Corpsdetexte"/>
      </w:pPr>
      <w:r>
        <w:rPr>
          <w:b/>
          <w:bCs/>
        </w:rPr>
        <w:t>Analyse</w:t>
      </w:r>
      <w:r>
        <w:t xml:space="preserve"> </w:t>
      </w:r>
      <w:r>
        <w:t>: Gain spectaculaire par rapport à Ridge. Le R² de 0.989 et le MAPE de 5.8% témoignent d’une excellente capture des non-linéarités. L’écart train/validation de 0.015 point de R² confirme l’absence de surapprentissage. La distribution des résidus est centrée sur -2 véhicules, quasi-symétrique, sans structure systématique.</w:t>
      </w:r>
    </w:p>
    <w:p w14:paraId="4F64E6F6" w14:textId="77777777" w:rsidR="00FD7349" w:rsidRDefault="0079664F">
      <w:pPr>
        <w:pStyle w:val="Titre3"/>
      </w:pPr>
      <w:bookmarkStart w:id="36" w:name="xgboost"/>
      <w:bookmarkStart w:id="37" w:name="_Toc225950399"/>
      <w:bookmarkEnd w:id="34"/>
      <w:r>
        <w:t>5.3 XGBoost</w:t>
      </w:r>
      <w:bookmarkEnd w:id="37"/>
    </w:p>
    <w:p w14:paraId="4F64E6F7" w14:textId="77777777" w:rsidR="00FD7349" w:rsidRDefault="0079664F">
      <w:pPr>
        <w:pStyle w:val="FirstParagraph"/>
      </w:pPr>
      <w:r>
        <w:t xml:space="preserve">XGBoost optimisé par </w:t>
      </w:r>
      <w:r>
        <w:rPr>
          <w:rStyle w:val="VerbatimChar"/>
        </w:rPr>
        <w:t>RandomizedSearchCV</w:t>
      </w:r>
      <w:r>
        <w:t xml:space="preserve"> avec early stopping (critère RMSE sur l’ensemble de validation).</w:t>
      </w:r>
    </w:p>
    <w:p w14:paraId="4F64E6F8" w14:textId="77777777" w:rsidR="00FD7349" w:rsidRDefault="0079664F">
      <w:pPr>
        <w:pStyle w:val="Corpsdetexte"/>
      </w:pPr>
      <w:r>
        <w:rPr>
          <w:b/>
          <w:bCs/>
        </w:rPr>
        <w:t>Résultats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801"/>
        <w:gridCol w:w="1591"/>
        <w:gridCol w:w="1451"/>
        <w:gridCol w:w="875"/>
      </w:tblGrid>
      <w:tr w:rsidR="00FD7349" w14:paraId="4F64E6FE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4E6F9" w14:textId="77777777" w:rsidR="00FD7349" w:rsidRDefault="0079664F">
            <w:pPr>
              <w:pStyle w:val="Compact"/>
            </w:pPr>
            <w:r>
              <w:t>Ensemble</w:t>
            </w:r>
          </w:p>
        </w:tc>
        <w:tc>
          <w:tcPr>
            <w:tcW w:w="0" w:type="auto"/>
          </w:tcPr>
          <w:p w14:paraId="4F64E6FA" w14:textId="77777777" w:rsidR="00FD7349" w:rsidRDefault="0079664F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4F64E6FB" w14:textId="77777777" w:rsidR="00FD7349" w:rsidRDefault="0079664F">
            <w:pPr>
              <w:pStyle w:val="Compact"/>
            </w:pPr>
            <w:r>
              <w:t>RMSE (véh/h)</w:t>
            </w:r>
          </w:p>
        </w:tc>
        <w:tc>
          <w:tcPr>
            <w:tcW w:w="0" w:type="auto"/>
          </w:tcPr>
          <w:p w14:paraId="4F64E6FC" w14:textId="77777777" w:rsidR="00FD7349" w:rsidRDefault="0079664F">
            <w:pPr>
              <w:pStyle w:val="Compact"/>
            </w:pPr>
            <w:r>
              <w:t>MAE (véh/h)</w:t>
            </w:r>
          </w:p>
        </w:tc>
        <w:tc>
          <w:tcPr>
            <w:tcW w:w="0" w:type="auto"/>
          </w:tcPr>
          <w:p w14:paraId="4F64E6FD" w14:textId="77777777" w:rsidR="00FD7349" w:rsidRDefault="0079664F">
            <w:pPr>
              <w:pStyle w:val="Compact"/>
            </w:pPr>
            <w:r>
              <w:t>MAPE</w:t>
            </w:r>
          </w:p>
        </w:tc>
      </w:tr>
      <w:tr w:rsidR="00FD7349" w14:paraId="4F64E704" w14:textId="77777777">
        <w:tc>
          <w:tcPr>
            <w:tcW w:w="0" w:type="auto"/>
          </w:tcPr>
          <w:p w14:paraId="4F64E6FF" w14:textId="77777777" w:rsidR="00FD7349" w:rsidRDefault="0079664F">
            <w:pPr>
              <w:pStyle w:val="Compact"/>
            </w:pPr>
            <w:r>
              <w:t>Train</w:t>
            </w:r>
          </w:p>
        </w:tc>
        <w:tc>
          <w:tcPr>
            <w:tcW w:w="0" w:type="auto"/>
          </w:tcPr>
          <w:p w14:paraId="4F64E700" w14:textId="77777777" w:rsidR="00FD7349" w:rsidRDefault="0079664F">
            <w:pPr>
              <w:pStyle w:val="Compact"/>
            </w:pPr>
            <w:r>
              <w:t>0.996</w:t>
            </w:r>
          </w:p>
        </w:tc>
        <w:tc>
          <w:tcPr>
            <w:tcW w:w="0" w:type="auto"/>
          </w:tcPr>
          <w:p w14:paraId="4F64E701" w14:textId="77777777" w:rsidR="00FD7349" w:rsidRDefault="0079664F">
            <w:pPr>
              <w:pStyle w:val="Compact"/>
            </w:pPr>
            <w:r>
              <w:t>113</w:t>
            </w:r>
          </w:p>
        </w:tc>
        <w:tc>
          <w:tcPr>
            <w:tcW w:w="0" w:type="auto"/>
          </w:tcPr>
          <w:p w14:paraId="4F64E702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703" w14:textId="77777777" w:rsidR="00FD7349" w:rsidRDefault="0079664F">
            <w:pPr>
              <w:pStyle w:val="Compact"/>
            </w:pPr>
            <w:r>
              <w:t>—</w:t>
            </w:r>
          </w:p>
        </w:tc>
      </w:tr>
      <w:tr w:rsidR="00FD7349" w14:paraId="4F64E70A" w14:textId="77777777">
        <w:tc>
          <w:tcPr>
            <w:tcW w:w="0" w:type="auto"/>
          </w:tcPr>
          <w:p w14:paraId="4F64E705" w14:textId="77777777" w:rsidR="00FD7349" w:rsidRDefault="0079664F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4F64E706" w14:textId="77777777" w:rsidR="00FD7349" w:rsidRDefault="0079664F">
            <w:pPr>
              <w:pStyle w:val="Compact"/>
            </w:pPr>
            <w:r>
              <w:t>0.981</w:t>
            </w:r>
          </w:p>
        </w:tc>
        <w:tc>
          <w:tcPr>
            <w:tcW w:w="0" w:type="auto"/>
          </w:tcPr>
          <w:p w14:paraId="4F64E707" w14:textId="77777777" w:rsidR="00FD7349" w:rsidRDefault="0079664F">
            <w:pPr>
              <w:pStyle w:val="Compact"/>
            </w:pPr>
            <w:r>
              <w:t>271</w:t>
            </w:r>
          </w:p>
        </w:tc>
        <w:tc>
          <w:tcPr>
            <w:tcW w:w="0" w:type="auto"/>
          </w:tcPr>
          <w:p w14:paraId="4F64E708" w14:textId="77777777" w:rsidR="00FD7349" w:rsidRDefault="0079664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64E709" w14:textId="77777777" w:rsidR="00FD7349" w:rsidRDefault="0079664F">
            <w:pPr>
              <w:pStyle w:val="Compact"/>
            </w:pPr>
            <w:r>
              <w:t>—</w:t>
            </w:r>
          </w:p>
        </w:tc>
      </w:tr>
      <w:tr w:rsidR="00FD7349" w14:paraId="4F64E710" w14:textId="77777777">
        <w:tc>
          <w:tcPr>
            <w:tcW w:w="0" w:type="auto"/>
          </w:tcPr>
          <w:p w14:paraId="4F64E70B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</w:tcPr>
          <w:p w14:paraId="4F64E70C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0.988</w:t>
            </w:r>
          </w:p>
        </w:tc>
        <w:tc>
          <w:tcPr>
            <w:tcW w:w="0" w:type="auto"/>
          </w:tcPr>
          <w:p w14:paraId="4F64E70D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213</w:t>
            </w:r>
          </w:p>
        </w:tc>
        <w:tc>
          <w:tcPr>
            <w:tcW w:w="0" w:type="auto"/>
          </w:tcPr>
          <w:p w14:paraId="4F64E70E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138</w:t>
            </w:r>
          </w:p>
        </w:tc>
        <w:tc>
          <w:tcPr>
            <w:tcW w:w="0" w:type="auto"/>
          </w:tcPr>
          <w:p w14:paraId="4F64E70F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5.95%</w:t>
            </w:r>
          </w:p>
        </w:tc>
      </w:tr>
    </w:tbl>
    <w:p w14:paraId="4F64E711" w14:textId="77777777" w:rsidR="00FD7349" w:rsidRDefault="0079664F">
      <w:pPr>
        <w:pStyle w:val="Corpsdetexte"/>
      </w:pPr>
      <w:r>
        <w:rPr>
          <w:b/>
          <w:bCs/>
        </w:rPr>
        <w:t>Analyse</w:t>
      </w:r>
      <w:r>
        <w:t xml:space="preserve"> : Performances quasi-identiques au Random Forest. La courbe d’apprentissage montre une convergence rapide et un plateau de validation stable, sans signe d’overfitting. La courbe train/validation reste bien contrôlée grâce à l’early stopping.</w:t>
      </w:r>
    </w:p>
    <w:p w14:paraId="4F64E712" w14:textId="77777777" w:rsidR="00FD7349" w:rsidRDefault="0079664F">
      <w:pPr>
        <w:pStyle w:val="Titre3"/>
      </w:pPr>
      <w:bookmarkStart w:id="38" w:name="tableau-comparatif-final"/>
      <w:bookmarkStart w:id="39" w:name="_Toc225950400"/>
      <w:bookmarkEnd w:id="36"/>
      <w:r>
        <w:t>5.4 Tableau comparatif final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D7349" w14:paraId="4F64E71A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F64E713" w14:textId="77777777" w:rsidR="00FD7349" w:rsidRDefault="0079664F">
            <w:pPr>
              <w:pStyle w:val="Compact"/>
            </w:pPr>
            <w:r>
              <w:t>Modèle</w:t>
            </w:r>
          </w:p>
        </w:tc>
        <w:tc>
          <w:tcPr>
            <w:tcW w:w="1131" w:type="dxa"/>
          </w:tcPr>
          <w:p w14:paraId="4F64E714" w14:textId="77777777" w:rsidR="00FD7349" w:rsidRDefault="0079664F">
            <w:pPr>
              <w:pStyle w:val="Compact"/>
            </w:pPr>
            <w:r>
              <w:t>R² Test</w:t>
            </w:r>
          </w:p>
        </w:tc>
        <w:tc>
          <w:tcPr>
            <w:tcW w:w="1131" w:type="dxa"/>
          </w:tcPr>
          <w:p w14:paraId="4F64E715" w14:textId="77777777" w:rsidR="00FD7349" w:rsidRDefault="0079664F">
            <w:pPr>
              <w:pStyle w:val="Compact"/>
            </w:pPr>
            <w:r>
              <w:t>RMSE (véh/h)</w:t>
            </w:r>
          </w:p>
        </w:tc>
        <w:tc>
          <w:tcPr>
            <w:tcW w:w="1131" w:type="dxa"/>
          </w:tcPr>
          <w:p w14:paraId="4F64E716" w14:textId="77777777" w:rsidR="00FD7349" w:rsidRDefault="0079664F">
            <w:pPr>
              <w:pStyle w:val="Compact"/>
            </w:pPr>
            <w:r>
              <w:t>MAE (véh/h)</w:t>
            </w:r>
          </w:p>
        </w:tc>
        <w:tc>
          <w:tcPr>
            <w:tcW w:w="1131" w:type="dxa"/>
          </w:tcPr>
          <w:p w14:paraId="4F64E717" w14:textId="77777777" w:rsidR="00FD7349" w:rsidRDefault="0079664F">
            <w:pPr>
              <w:pStyle w:val="Compact"/>
            </w:pPr>
            <w:r>
              <w:t>MAPE</w:t>
            </w:r>
          </w:p>
        </w:tc>
        <w:tc>
          <w:tcPr>
            <w:tcW w:w="1131" w:type="dxa"/>
          </w:tcPr>
          <w:p w14:paraId="4F64E718" w14:textId="77777777" w:rsidR="00FD7349" w:rsidRDefault="0079664F">
            <w:pPr>
              <w:pStyle w:val="Compact"/>
            </w:pPr>
            <w:r>
              <w:t xml:space="preserve">Taille </w:t>
            </w:r>
            <w:r>
              <w:rPr>
                <w:rStyle w:val="VerbatimChar"/>
              </w:rPr>
              <w:t>.pkl</w:t>
            </w:r>
          </w:p>
        </w:tc>
        <w:tc>
          <w:tcPr>
            <w:tcW w:w="1131" w:type="dxa"/>
          </w:tcPr>
          <w:p w14:paraId="4F64E719" w14:textId="77777777" w:rsidR="00FD7349" w:rsidRDefault="0079664F">
            <w:pPr>
              <w:pStyle w:val="Compact"/>
            </w:pPr>
            <w:r>
              <w:t>Généralisation</w:t>
            </w:r>
          </w:p>
        </w:tc>
      </w:tr>
      <w:tr w:rsidR="00FD7349" w14:paraId="4F64E722" w14:textId="77777777">
        <w:tc>
          <w:tcPr>
            <w:tcW w:w="1131" w:type="dxa"/>
          </w:tcPr>
          <w:p w14:paraId="4F64E71B" w14:textId="77777777" w:rsidR="00FD7349" w:rsidRDefault="0079664F">
            <w:pPr>
              <w:pStyle w:val="Compact"/>
            </w:pPr>
            <w:r>
              <w:t>Ridge</w:t>
            </w:r>
          </w:p>
        </w:tc>
        <w:tc>
          <w:tcPr>
            <w:tcW w:w="1131" w:type="dxa"/>
          </w:tcPr>
          <w:p w14:paraId="4F64E71C" w14:textId="77777777" w:rsidR="00FD7349" w:rsidRDefault="0079664F">
            <w:pPr>
              <w:pStyle w:val="Compact"/>
            </w:pPr>
            <w:r>
              <w:t>0.903</w:t>
            </w:r>
          </w:p>
        </w:tc>
        <w:tc>
          <w:tcPr>
            <w:tcW w:w="1131" w:type="dxa"/>
          </w:tcPr>
          <w:p w14:paraId="4F64E71D" w14:textId="77777777" w:rsidR="00FD7349" w:rsidRDefault="0079664F">
            <w:pPr>
              <w:pStyle w:val="Compact"/>
            </w:pPr>
            <w:r>
              <w:t>617</w:t>
            </w:r>
          </w:p>
        </w:tc>
        <w:tc>
          <w:tcPr>
            <w:tcW w:w="1131" w:type="dxa"/>
          </w:tcPr>
          <w:p w14:paraId="4F64E71E" w14:textId="77777777" w:rsidR="00FD7349" w:rsidRDefault="0079664F">
            <w:pPr>
              <w:pStyle w:val="Compact"/>
            </w:pPr>
            <w:r>
              <w:t>434</w:t>
            </w:r>
          </w:p>
        </w:tc>
        <w:tc>
          <w:tcPr>
            <w:tcW w:w="1131" w:type="dxa"/>
          </w:tcPr>
          <w:p w14:paraId="4F64E71F" w14:textId="77777777" w:rsidR="00FD7349" w:rsidRDefault="0079664F">
            <w:pPr>
              <w:pStyle w:val="Compact"/>
            </w:pPr>
            <w:r>
              <w:t>28.0%</w:t>
            </w:r>
          </w:p>
        </w:tc>
        <w:tc>
          <w:tcPr>
            <w:tcW w:w="1131" w:type="dxa"/>
          </w:tcPr>
          <w:p w14:paraId="4F64E720" w14:textId="77777777" w:rsidR="00FD7349" w:rsidRDefault="0079664F">
            <w:pPr>
              <w:pStyle w:val="Compact"/>
            </w:pPr>
            <w:r>
              <w:t>&lt; 1 Mo</w:t>
            </w:r>
          </w:p>
        </w:tc>
        <w:tc>
          <w:tcPr>
            <w:tcW w:w="1131" w:type="dxa"/>
          </w:tcPr>
          <w:p w14:paraId="4F64E721" w14:textId="77777777" w:rsidR="00FD7349" w:rsidRDefault="0079664F">
            <w:pPr>
              <w:pStyle w:val="Compact"/>
            </w:pPr>
            <w:r>
              <w:t>Bonne</w:t>
            </w:r>
          </w:p>
        </w:tc>
      </w:tr>
      <w:tr w:rsidR="00FD7349" w14:paraId="4F64E72A" w14:textId="77777777">
        <w:tc>
          <w:tcPr>
            <w:tcW w:w="1131" w:type="dxa"/>
          </w:tcPr>
          <w:p w14:paraId="4F64E723" w14:textId="77777777" w:rsidR="00FD7349" w:rsidRDefault="0079664F">
            <w:pPr>
              <w:pStyle w:val="Compact"/>
            </w:pPr>
            <w:r>
              <w:t>Random Forest</w:t>
            </w:r>
          </w:p>
        </w:tc>
        <w:tc>
          <w:tcPr>
            <w:tcW w:w="1131" w:type="dxa"/>
          </w:tcPr>
          <w:p w14:paraId="4F64E724" w14:textId="77777777" w:rsidR="00FD7349" w:rsidRDefault="0079664F">
            <w:pPr>
              <w:pStyle w:val="Compact"/>
            </w:pPr>
            <w:r>
              <w:t>0.989</w:t>
            </w:r>
          </w:p>
        </w:tc>
        <w:tc>
          <w:tcPr>
            <w:tcW w:w="1131" w:type="dxa"/>
          </w:tcPr>
          <w:p w14:paraId="4F64E725" w14:textId="77777777" w:rsidR="00FD7349" w:rsidRDefault="0079664F">
            <w:pPr>
              <w:pStyle w:val="Compact"/>
            </w:pPr>
            <w:r>
              <w:t>210</w:t>
            </w:r>
          </w:p>
        </w:tc>
        <w:tc>
          <w:tcPr>
            <w:tcW w:w="1131" w:type="dxa"/>
          </w:tcPr>
          <w:p w14:paraId="4F64E726" w14:textId="77777777" w:rsidR="00FD7349" w:rsidRDefault="0079664F">
            <w:pPr>
              <w:pStyle w:val="Compact"/>
            </w:pPr>
            <w:r>
              <w:t>135</w:t>
            </w:r>
          </w:p>
        </w:tc>
        <w:tc>
          <w:tcPr>
            <w:tcW w:w="1131" w:type="dxa"/>
          </w:tcPr>
          <w:p w14:paraId="4F64E727" w14:textId="77777777" w:rsidR="00FD7349" w:rsidRDefault="0079664F">
            <w:pPr>
              <w:pStyle w:val="Compact"/>
            </w:pPr>
            <w:r>
              <w:t>5.8%</w:t>
            </w:r>
          </w:p>
        </w:tc>
        <w:tc>
          <w:tcPr>
            <w:tcW w:w="1131" w:type="dxa"/>
          </w:tcPr>
          <w:p w14:paraId="4F64E728" w14:textId="77777777" w:rsidR="00FD7349" w:rsidRDefault="0079664F">
            <w:pPr>
              <w:pStyle w:val="Compact"/>
            </w:pPr>
            <w:r>
              <w:t>~90 Mo</w:t>
            </w:r>
          </w:p>
        </w:tc>
        <w:tc>
          <w:tcPr>
            <w:tcW w:w="1131" w:type="dxa"/>
          </w:tcPr>
          <w:p w14:paraId="4F64E729" w14:textId="77777777" w:rsidR="00FD7349" w:rsidRDefault="0079664F">
            <w:pPr>
              <w:pStyle w:val="Compact"/>
            </w:pPr>
            <w:r>
              <w:t>Excellente</w:t>
            </w:r>
          </w:p>
        </w:tc>
      </w:tr>
      <w:tr w:rsidR="00FD7349" w14:paraId="4F64E732" w14:textId="77777777">
        <w:tc>
          <w:tcPr>
            <w:tcW w:w="1131" w:type="dxa"/>
          </w:tcPr>
          <w:p w14:paraId="4F64E72B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XGBoost</w:t>
            </w:r>
          </w:p>
        </w:tc>
        <w:tc>
          <w:tcPr>
            <w:tcW w:w="1131" w:type="dxa"/>
          </w:tcPr>
          <w:p w14:paraId="4F64E72C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0.988</w:t>
            </w:r>
          </w:p>
        </w:tc>
        <w:tc>
          <w:tcPr>
            <w:tcW w:w="1131" w:type="dxa"/>
          </w:tcPr>
          <w:p w14:paraId="4F64E72D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213</w:t>
            </w:r>
          </w:p>
        </w:tc>
        <w:tc>
          <w:tcPr>
            <w:tcW w:w="1131" w:type="dxa"/>
          </w:tcPr>
          <w:p w14:paraId="4F64E72E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138</w:t>
            </w:r>
          </w:p>
        </w:tc>
        <w:tc>
          <w:tcPr>
            <w:tcW w:w="1131" w:type="dxa"/>
          </w:tcPr>
          <w:p w14:paraId="4F64E72F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5.95%</w:t>
            </w:r>
          </w:p>
        </w:tc>
        <w:tc>
          <w:tcPr>
            <w:tcW w:w="1131" w:type="dxa"/>
          </w:tcPr>
          <w:p w14:paraId="4F64E730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&lt; 5 Mo</w:t>
            </w:r>
          </w:p>
        </w:tc>
        <w:tc>
          <w:tcPr>
            <w:tcW w:w="1131" w:type="dxa"/>
          </w:tcPr>
          <w:p w14:paraId="4F64E731" w14:textId="77777777" w:rsidR="00FD7349" w:rsidRDefault="0079664F">
            <w:pPr>
              <w:pStyle w:val="Compact"/>
            </w:pPr>
            <w:r>
              <w:rPr>
                <w:b/>
                <w:bCs/>
              </w:rPr>
              <w:t>Excellente</w:t>
            </w:r>
          </w:p>
        </w:tc>
      </w:tr>
    </w:tbl>
    <w:p w14:paraId="4F64E733" w14:textId="77777777" w:rsidR="00FD7349" w:rsidRDefault="0079664F">
      <w:pPr>
        <w:pStyle w:val="Corpsdetexte"/>
      </w:pPr>
      <w:r>
        <w:rPr>
          <w:b/>
          <w:bCs/>
        </w:rPr>
        <w:t>Modèle retenu : XGBoost</w:t>
      </w:r>
      <w:r>
        <w:t xml:space="preserve"> </w:t>
      </w:r>
      <w:r>
        <w:t>— les performances sont quasi-identiques au Random Forest (écart de 0.001 point de R², 3 véhicules/heure de RMSE), mais XGBoost présente des avantages décisifs pour le déploiement :</w:t>
      </w:r>
    </w:p>
    <w:p w14:paraId="4F64E734" w14:textId="77777777" w:rsidR="00FD7349" w:rsidRDefault="0079664F">
      <w:pPr>
        <w:pStyle w:val="Compact"/>
        <w:numPr>
          <w:ilvl w:val="0"/>
          <w:numId w:val="5"/>
        </w:numPr>
      </w:pPr>
      <w:r>
        <w:rPr>
          <w:b/>
          <w:bCs/>
        </w:rPr>
        <w:t>Empreinte mémoire 18× inférieure</w:t>
      </w:r>
      <w:r>
        <w:t xml:space="preserve"> : le fichier </w:t>
      </w:r>
      <w:r>
        <w:rPr>
          <w:rStyle w:val="VerbatimChar"/>
        </w:rPr>
        <w:t>.pkl</w:t>
      </w:r>
      <w:r>
        <w:t xml:space="preserve"> pèse moins de 5 Mo contre plus de 90 Mo pour Random Forest, ce qui facilite l’hébergement, le versioning et le chargement dans Streamlit.</w:t>
      </w:r>
    </w:p>
    <w:p w14:paraId="4F64E735" w14:textId="77777777" w:rsidR="00FD7349" w:rsidRDefault="0079664F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Entraînement plus rapide</w:t>
      </w:r>
      <w:r>
        <w:t xml:space="preserve"> : le boosting séquentiel de XGBoost converge plus vite que les 500 arbres indépendants du Random Forest.</w:t>
      </w:r>
    </w:p>
    <w:p w14:paraId="4F64E736" w14:textId="77777777" w:rsidR="00FD7349" w:rsidRDefault="0079664F">
      <w:pPr>
        <w:pStyle w:val="Compact"/>
        <w:numPr>
          <w:ilvl w:val="0"/>
          <w:numId w:val="5"/>
        </w:numPr>
      </w:pPr>
      <w:r>
        <w:rPr>
          <w:b/>
          <w:bCs/>
        </w:rPr>
        <w:t>Chargement à la prédiction quasi-instantané</w:t>
      </w:r>
      <w:r>
        <w:t xml:space="preserve"> : critique pour une application temps réel en gestion de trafic.</w:t>
      </w:r>
    </w:p>
    <w:p w14:paraId="4F64E737" w14:textId="77777777" w:rsidR="00FD7349" w:rsidRDefault="0079664F">
      <w:pPr>
        <w:pStyle w:val="FirstParagraph"/>
      </w:pPr>
      <w:r>
        <w:t>Dans un contexte de déploiement production (API, application Streamlit, embarqué), XGBoost est clairement le choix optimal à performances égales.</w:t>
      </w:r>
    </w:p>
    <w:p w14:paraId="4F64E738" w14:textId="77777777" w:rsidR="00FD7349" w:rsidRDefault="0079664F">
      <w:r>
        <w:pict w14:anchorId="4F64E77F">
          <v:rect id="_x0000_i1030" style="width:0;height:1.5pt" o:hralign="center" o:hrstd="t" o:hr="t"/>
        </w:pict>
      </w:r>
    </w:p>
    <w:p w14:paraId="4F64E739" w14:textId="77777777" w:rsidR="00FD7349" w:rsidRDefault="0079664F">
      <w:pPr>
        <w:pStyle w:val="Titre2"/>
      </w:pPr>
      <w:bookmarkStart w:id="40" w:name="interprétabilité-shap"/>
      <w:bookmarkStart w:id="41" w:name="_Toc225950401"/>
      <w:bookmarkEnd w:id="38"/>
      <w:bookmarkEnd w:id="30"/>
      <w:r>
        <w:t>6. Interprétabilité (SHAP)</w:t>
      </w:r>
      <w:bookmarkEnd w:id="41"/>
    </w:p>
    <w:p w14:paraId="4F64E73A" w14:textId="77777777" w:rsidR="00FD7349" w:rsidRDefault="0079664F">
      <w:pPr>
        <w:pStyle w:val="FirstParagraph"/>
      </w:pPr>
      <w:r>
        <w:t>L’analyse SHAP (TreeExplainer) a été conduite sur XGBoost pour interpréter les prédictions au niveau global et individuel.</w:t>
      </w:r>
    </w:p>
    <w:p w14:paraId="4F64E73B" w14:textId="77777777" w:rsidR="00FD7349" w:rsidRDefault="0079664F">
      <w:pPr>
        <w:pStyle w:val="Titre3"/>
      </w:pPr>
      <w:bookmarkStart w:id="42" w:name="Xd650d36d2ab21c0f31580562a8cdaf1a51bfaa9"/>
      <w:bookmarkStart w:id="43" w:name="_Toc225950402"/>
      <w:r>
        <w:t>6.1 Variables les plus influentes (Random Forest — importance MDI)</w:t>
      </w:r>
      <w:bookmarkEnd w:id="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8"/>
        <w:gridCol w:w="1910"/>
        <w:gridCol w:w="1421"/>
        <w:gridCol w:w="4355"/>
      </w:tblGrid>
      <w:tr w:rsidR="00FD7349" w14:paraId="4F64E740" w14:textId="77777777" w:rsidTr="00FD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4E73C" w14:textId="77777777" w:rsidR="00FD7349" w:rsidRDefault="0079664F">
            <w:pPr>
              <w:pStyle w:val="Compact"/>
            </w:pPr>
            <w:r>
              <w:t>Rang</w:t>
            </w:r>
          </w:p>
        </w:tc>
        <w:tc>
          <w:tcPr>
            <w:tcW w:w="0" w:type="auto"/>
          </w:tcPr>
          <w:p w14:paraId="4F64E73D" w14:textId="77777777" w:rsidR="00FD7349" w:rsidRDefault="0079664F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F64E73E" w14:textId="77777777" w:rsidR="00FD7349" w:rsidRDefault="0079664F">
            <w:pPr>
              <w:pStyle w:val="Compact"/>
            </w:pPr>
            <w:r>
              <w:t>Importance</w:t>
            </w:r>
          </w:p>
        </w:tc>
        <w:tc>
          <w:tcPr>
            <w:tcW w:w="0" w:type="auto"/>
          </w:tcPr>
          <w:p w14:paraId="4F64E73F" w14:textId="77777777" w:rsidR="00FD7349" w:rsidRDefault="0079664F">
            <w:pPr>
              <w:pStyle w:val="Compact"/>
            </w:pPr>
            <w:r>
              <w:t>Signification</w:t>
            </w:r>
          </w:p>
        </w:tc>
      </w:tr>
      <w:tr w:rsidR="00FD7349" w14:paraId="4F64E745" w14:textId="77777777">
        <w:tc>
          <w:tcPr>
            <w:tcW w:w="0" w:type="auto"/>
          </w:tcPr>
          <w:p w14:paraId="4F64E741" w14:textId="77777777" w:rsidR="00FD7349" w:rsidRDefault="0079664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F64E742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hour_cos</w:t>
            </w:r>
          </w:p>
        </w:tc>
        <w:tc>
          <w:tcPr>
            <w:tcW w:w="0" w:type="auto"/>
          </w:tcPr>
          <w:p w14:paraId="4F64E743" w14:textId="77777777" w:rsidR="00FD7349" w:rsidRDefault="0079664F">
            <w:pPr>
              <w:pStyle w:val="Compact"/>
            </w:pPr>
            <w:r>
              <w:t>24.5%</w:t>
            </w:r>
          </w:p>
        </w:tc>
        <w:tc>
          <w:tcPr>
            <w:tcW w:w="0" w:type="auto"/>
          </w:tcPr>
          <w:p w14:paraId="4F64E744" w14:textId="77777777" w:rsidR="00FD7349" w:rsidRDefault="0079664F">
            <w:pPr>
              <w:pStyle w:val="Compact"/>
            </w:pPr>
            <w:r>
              <w:t>Cycle journalier — position dans les 24h</w:t>
            </w:r>
          </w:p>
        </w:tc>
      </w:tr>
      <w:tr w:rsidR="00FD7349" w14:paraId="4F64E74A" w14:textId="77777777">
        <w:tc>
          <w:tcPr>
            <w:tcW w:w="0" w:type="auto"/>
          </w:tcPr>
          <w:p w14:paraId="4F64E746" w14:textId="77777777" w:rsidR="00FD7349" w:rsidRDefault="0079664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64E747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traffic_lag_1</w:t>
            </w:r>
          </w:p>
        </w:tc>
        <w:tc>
          <w:tcPr>
            <w:tcW w:w="0" w:type="auto"/>
          </w:tcPr>
          <w:p w14:paraId="4F64E748" w14:textId="77777777" w:rsidR="00FD7349" w:rsidRDefault="0079664F">
            <w:pPr>
              <w:pStyle w:val="Compact"/>
            </w:pPr>
            <w:r>
              <w:t>21.0%</w:t>
            </w:r>
          </w:p>
        </w:tc>
        <w:tc>
          <w:tcPr>
            <w:tcW w:w="0" w:type="auto"/>
          </w:tcPr>
          <w:p w14:paraId="4F64E749" w14:textId="77777777" w:rsidR="00FD7349" w:rsidRDefault="0079664F">
            <w:pPr>
              <w:pStyle w:val="Compact"/>
            </w:pPr>
            <w:r>
              <w:t>Inertie du trafic — heure précédente</w:t>
            </w:r>
          </w:p>
        </w:tc>
      </w:tr>
      <w:tr w:rsidR="00FD7349" w14:paraId="4F64E74F" w14:textId="77777777">
        <w:tc>
          <w:tcPr>
            <w:tcW w:w="0" w:type="auto"/>
          </w:tcPr>
          <w:p w14:paraId="4F64E74B" w14:textId="77777777" w:rsidR="00FD7349" w:rsidRDefault="0079664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F64E74C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traffic_lag_24</w:t>
            </w:r>
          </w:p>
        </w:tc>
        <w:tc>
          <w:tcPr>
            <w:tcW w:w="0" w:type="auto"/>
          </w:tcPr>
          <w:p w14:paraId="4F64E74D" w14:textId="77777777" w:rsidR="00FD7349" w:rsidRDefault="0079664F">
            <w:pPr>
              <w:pStyle w:val="Compact"/>
            </w:pPr>
            <w:r>
              <w:t>14.7%</w:t>
            </w:r>
          </w:p>
        </w:tc>
        <w:tc>
          <w:tcPr>
            <w:tcW w:w="0" w:type="auto"/>
          </w:tcPr>
          <w:p w14:paraId="4F64E74E" w14:textId="77777777" w:rsidR="00FD7349" w:rsidRDefault="0079664F">
            <w:pPr>
              <w:pStyle w:val="Compact"/>
            </w:pPr>
            <w:r>
              <w:t>Même créneau la veille</w:t>
            </w:r>
          </w:p>
        </w:tc>
      </w:tr>
      <w:tr w:rsidR="00FD7349" w14:paraId="4F64E754" w14:textId="77777777">
        <w:tc>
          <w:tcPr>
            <w:tcW w:w="0" w:type="auto"/>
          </w:tcPr>
          <w:p w14:paraId="4F64E750" w14:textId="77777777" w:rsidR="00FD7349" w:rsidRDefault="0079664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F64E751" w14:textId="77777777" w:rsidR="00FD7349" w:rsidRDefault="0079664F">
            <w:pPr>
              <w:pStyle w:val="Compact"/>
            </w:pPr>
            <w:r>
              <w:rPr>
                <w:rStyle w:val="VerbatimChar"/>
              </w:rPr>
              <w:t>hour_sin</w:t>
            </w:r>
          </w:p>
        </w:tc>
        <w:tc>
          <w:tcPr>
            <w:tcW w:w="0" w:type="auto"/>
          </w:tcPr>
          <w:p w14:paraId="4F64E752" w14:textId="77777777" w:rsidR="00FD7349" w:rsidRDefault="0079664F">
            <w:pPr>
              <w:pStyle w:val="Compact"/>
            </w:pPr>
            <w:r>
              <w:t>~10%</w:t>
            </w:r>
          </w:p>
        </w:tc>
        <w:tc>
          <w:tcPr>
            <w:tcW w:w="0" w:type="auto"/>
          </w:tcPr>
          <w:p w14:paraId="4F64E753" w14:textId="77777777" w:rsidR="00FD7349" w:rsidRDefault="0079664F">
            <w:pPr>
              <w:pStyle w:val="Compact"/>
            </w:pPr>
            <w:r>
              <w:t>Complémentaire à hour_cos</w:t>
            </w:r>
          </w:p>
        </w:tc>
      </w:tr>
      <w:tr w:rsidR="00FD7349" w14:paraId="4F64E759" w14:textId="77777777">
        <w:tc>
          <w:tcPr>
            <w:tcW w:w="0" w:type="auto"/>
          </w:tcPr>
          <w:p w14:paraId="4F64E755" w14:textId="77777777" w:rsidR="00FD7349" w:rsidRDefault="0079664F">
            <w:pPr>
              <w:pStyle w:val="Compact"/>
            </w:pPr>
            <w:r>
              <w:t>5+</w:t>
            </w:r>
          </w:p>
        </w:tc>
        <w:tc>
          <w:tcPr>
            <w:tcW w:w="0" w:type="auto"/>
          </w:tcPr>
          <w:p w14:paraId="4F64E756" w14:textId="77777777" w:rsidR="00FD7349" w:rsidRDefault="0079664F">
            <w:pPr>
              <w:pStyle w:val="Compact"/>
            </w:pPr>
            <w:r>
              <w:t>Variables météo</w:t>
            </w:r>
          </w:p>
        </w:tc>
        <w:tc>
          <w:tcPr>
            <w:tcW w:w="0" w:type="auto"/>
          </w:tcPr>
          <w:p w14:paraId="4F64E757" w14:textId="77777777" w:rsidR="00FD7349" w:rsidRDefault="0079664F">
            <w:pPr>
              <w:pStyle w:val="Compact"/>
            </w:pPr>
            <w:r>
              <w:t>Reste</w:t>
            </w:r>
          </w:p>
        </w:tc>
        <w:tc>
          <w:tcPr>
            <w:tcW w:w="0" w:type="auto"/>
          </w:tcPr>
          <w:p w14:paraId="4F64E758" w14:textId="77777777" w:rsidR="00FD7349" w:rsidRDefault="0079664F">
            <w:pPr>
              <w:pStyle w:val="Compact"/>
            </w:pPr>
            <w:r>
              <w:t>Pluie, neige, température</w:t>
            </w:r>
          </w:p>
        </w:tc>
      </w:tr>
    </w:tbl>
    <w:p w14:paraId="4F64E75A" w14:textId="77777777" w:rsidR="00FD7349" w:rsidRDefault="0079664F">
      <w:pPr>
        <w:pStyle w:val="Titre3"/>
      </w:pPr>
      <w:bookmarkStart w:id="44" w:name="enseignements-shap"/>
      <w:bookmarkStart w:id="45" w:name="_Toc225950403"/>
      <w:bookmarkEnd w:id="42"/>
      <w:r>
        <w:t>6.2 Enseignements SHAP</w:t>
      </w:r>
      <w:bookmarkEnd w:id="45"/>
    </w:p>
    <w:p w14:paraId="4F64E75B" w14:textId="77777777" w:rsidR="00FD7349" w:rsidRDefault="0079664F">
      <w:pPr>
        <w:pStyle w:val="FirstParagraph"/>
      </w:pPr>
      <w:r>
        <w:rPr>
          <w:b/>
          <w:bCs/>
        </w:rPr>
        <w:t>Variables temporelles dominantes</w:t>
      </w:r>
      <w:r>
        <w:t xml:space="preserve"> : </w:t>
      </w:r>
      <w:r>
        <w:rPr>
          <w:rStyle w:val="VerbatimChar"/>
        </w:rPr>
        <w:t>hour_cos</w:t>
      </w:r>
      <w:r>
        <w:t xml:space="preserve"> et </w:t>
      </w:r>
      <w:r>
        <w:rPr>
          <w:rStyle w:val="VerbatimChar"/>
        </w:rPr>
        <w:t>traffic_lag_1</w:t>
      </w:r>
      <w:r>
        <w:t xml:space="preserve"> </w:t>
      </w:r>
      <w:r>
        <w:t>concentrent à eux seuls ~45% de l’information prédictive. Le cycle horaire est le déterminant primordial du trafic.</w:t>
      </w:r>
    </w:p>
    <w:p w14:paraId="4F64E75C" w14:textId="77777777" w:rsidR="00FD7349" w:rsidRDefault="0079664F">
      <w:pPr>
        <w:pStyle w:val="Corpsdetexte"/>
      </w:pPr>
      <w:r>
        <w:rPr>
          <w:b/>
          <w:bCs/>
        </w:rPr>
        <w:t>Inertie temporelle forte</w:t>
      </w:r>
      <w:r>
        <w:t xml:space="preserve"> : </w:t>
      </w:r>
      <w:r>
        <w:rPr>
          <w:rStyle w:val="VerbatimChar"/>
        </w:rPr>
        <w:t>traffic_lag_1</w:t>
      </w:r>
      <w:r>
        <w:t xml:space="preserve"> confirme que le meilleur prédicteur du trafic actuel est le trafic de l’heure précédente — ce signal porte autant d’information que l’ensemble des variables météo.</w:t>
      </w:r>
    </w:p>
    <w:p w14:paraId="4F64E75D" w14:textId="77777777" w:rsidR="00FD7349" w:rsidRDefault="0079664F">
      <w:pPr>
        <w:pStyle w:val="Corpsdetexte"/>
      </w:pPr>
      <w:r>
        <w:rPr>
          <w:b/>
          <w:bCs/>
        </w:rPr>
        <w:t>Impact de la neige</w:t>
      </w:r>
      <w:r>
        <w:t xml:space="preserve"> : Dans XGBoost, </w:t>
      </w:r>
      <w:r>
        <w:rPr>
          <w:rStyle w:val="VerbatimChar"/>
        </w:rPr>
        <w:t>snow_cat</w:t>
      </w:r>
      <w:r>
        <w:t xml:space="preserve"> et </w:t>
      </w:r>
      <w:r>
        <w:rPr>
          <w:rStyle w:val="VerbatimChar"/>
        </w:rPr>
        <w:t>snow</w:t>
      </w:r>
      <w:r>
        <w:t xml:space="preserve"> </w:t>
      </w:r>
      <w:r>
        <w:t>totalisent 30.6% de l’importance. Le force plot illustre un cas emblématique : une chute de neige annule complètement les indicateurs de rush hour, faisant chuter la prédiction de 5 500 à 321 véhicules/heure.</w:t>
      </w:r>
    </w:p>
    <w:p w14:paraId="4F64E75E" w14:textId="77777777" w:rsidR="00FD7349" w:rsidRDefault="0079664F">
      <w:pPr>
        <w:pStyle w:val="Corpsdetexte"/>
      </w:pPr>
      <w:r>
        <w:rPr>
          <w:b/>
          <w:bCs/>
        </w:rPr>
        <w:t>Analyse par cas-type (Force Plots)</w:t>
      </w:r>
      <w:r>
        <w:t xml:space="preserve"> : - </w:t>
      </w:r>
      <w:r>
        <w:rPr>
          <w:i/>
          <w:iCs/>
        </w:rPr>
        <w:t>Heure de pointe standard</w:t>
      </w:r>
      <w:r>
        <w:t xml:space="preserve"> : contributions positives cumulées de </w:t>
      </w:r>
      <w:r>
        <w:rPr>
          <w:rStyle w:val="VerbatimChar"/>
        </w:rPr>
        <w:t>is_rush_hour</w:t>
      </w:r>
      <w:r>
        <w:t xml:space="preserve">, </w:t>
      </w:r>
      <w:r>
        <w:rPr>
          <w:rStyle w:val="VerbatimChar"/>
        </w:rPr>
        <w:t>traffic_lag_1</w:t>
      </w:r>
      <w:r>
        <w:t xml:space="preserve">, </w:t>
      </w:r>
      <w:r>
        <w:rPr>
          <w:rStyle w:val="VerbatimChar"/>
        </w:rPr>
        <w:t>hour_cos</w:t>
      </w:r>
      <w:r>
        <w:t xml:space="preserve"> → prédiction ~5 500 véh/h - </w:t>
      </w:r>
      <w:r>
        <w:rPr>
          <w:i/>
          <w:iCs/>
        </w:rPr>
        <w:t>Heure creuse (2h–4h)</w:t>
      </w:r>
      <w:r>
        <w:t xml:space="preserve"> : contributions négatives de </w:t>
      </w:r>
      <w:r>
        <w:rPr>
          <w:rStyle w:val="VerbatimChar"/>
        </w:rPr>
        <w:t>traffic_lag_1</w:t>
      </w:r>
      <w:r>
        <w:t xml:space="preserve">, </w:t>
      </w:r>
      <w:r>
        <w:rPr>
          <w:rStyle w:val="VerbatimChar"/>
        </w:rPr>
        <w:t>traffic_lag_2</w:t>
      </w:r>
      <w:r>
        <w:t xml:space="preserve">, </w:t>
      </w:r>
      <w:r>
        <w:rPr>
          <w:rStyle w:val="VerbatimChar"/>
        </w:rPr>
        <w:t>traffic_lag_24</w:t>
      </w:r>
      <w:r>
        <w:t xml:space="preserve">, </w:t>
      </w:r>
      <w:r>
        <w:rPr>
          <w:rStyle w:val="VerbatimChar"/>
        </w:rPr>
        <w:t>hour_cos</w:t>
      </w:r>
      <w:r>
        <w:t xml:space="preserve"> → prédiction ~890 véh/h - </w:t>
      </w:r>
      <w:r>
        <w:rPr>
          <w:i/>
          <w:iCs/>
        </w:rPr>
        <w:t>Neige en heure de pointe</w:t>
      </w:r>
      <w:r>
        <w:t xml:space="preserve"> : les lags météo négatifs dominent tous les signaux temporels favorables → prédiction ~321 véh/h</w:t>
      </w:r>
    </w:p>
    <w:p w14:paraId="4F64E75F" w14:textId="77777777" w:rsidR="00FD7349" w:rsidRDefault="0079664F">
      <w:r>
        <w:pict w14:anchorId="4F64E780">
          <v:rect id="_x0000_i1031" style="width:0;height:1.5pt" o:hralign="center" o:hrstd="t" o:hr="t"/>
        </w:pict>
      </w:r>
    </w:p>
    <w:p w14:paraId="4F64E760" w14:textId="77777777" w:rsidR="00FD7349" w:rsidRDefault="0079664F">
      <w:pPr>
        <w:pStyle w:val="Titre2"/>
      </w:pPr>
      <w:bookmarkStart w:id="46" w:name="limites-du-modèle"/>
      <w:bookmarkStart w:id="47" w:name="_Toc225950404"/>
      <w:bookmarkEnd w:id="44"/>
      <w:bookmarkEnd w:id="40"/>
      <w:r>
        <w:lastRenderedPageBreak/>
        <w:t>7. Limites du Modèle</w:t>
      </w:r>
      <w:bookmarkEnd w:id="47"/>
    </w:p>
    <w:p w14:paraId="4F64E761" w14:textId="77777777" w:rsidR="00FD7349" w:rsidRDefault="0079664F">
      <w:pPr>
        <w:pStyle w:val="Titre3"/>
      </w:pPr>
      <w:bookmarkStart w:id="48" w:name="limites-liées-aux-données"/>
      <w:bookmarkStart w:id="49" w:name="_Toc225950405"/>
      <w:r>
        <w:t>7.1 Limites liées aux données</w:t>
      </w:r>
      <w:bookmarkEnd w:id="49"/>
    </w:p>
    <w:p w14:paraId="4F64E762" w14:textId="77777777" w:rsidR="00FD7349" w:rsidRDefault="0079664F">
      <w:pPr>
        <w:pStyle w:val="Compact"/>
        <w:numPr>
          <w:ilvl w:val="0"/>
          <w:numId w:val="6"/>
        </w:numPr>
      </w:pPr>
      <w:r>
        <w:rPr>
          <w:b/>
          <w:bCs/>
        </w:rPr>
        <w:t>Source unique</w:t>
      </w:r>
      <w:r>
        <w:t xml:space="preserve"> : Une seule station de mesure (ATR 301) ne permet pas de capter les dynamiques de réseau ni les reports de trafic.</w:t>
      </w:r>
    </w:p>
    <w:p w14:paraId="4F64E763" w14:textId="77777777" w:rsidR="00FD7349" w:rsidRDefault="0079664F">
      <w:pPr>
        <w:pStyle w:val="Compact"/>
        <w:numPr>
          <w:ilvl w:val="0"/>
          <w:numId w:val="6"/>
        </w:numPr>
      </w:pPr>
      <w:r>
        <w:rPr>
          <w:b/>
          <w:bCs/>
        </w:rPr>
        <w:t>Période historique</w:t>
      </w:r>
      <w:r>
        <w:t xml:space="preserve"> : Les données couvrent 2012–2018, ne reflétant pas les transformations récentes des comportements de mobilité (télétravail, post-COVID, VTC, etc.).</w:t>
      </w:r>
    </w:p>
    <w:p w14:paraId="4F64E764" w14:textId="77777777" w:rsidR="00FD7349" w:rsidRDefault="0079664F">
      <w:pPr>
        <w:pStyle w:val="Compact"/>
        <w:numPr>
          <w:ilvl w:val="0"/>
          <w:numId w:val="6"/>
        </w:numPr>
      </w:pPr>
      <w:r>
        <w:rPr>
          <w:b/>
          <w:bCs/>
        </w:rPr>
        <w:t>Absence d’événements exceptionnels</w:t>
      </w:r>
      <w:r>
        <w:t xml:space="preserve"> : Incidents, travaux, manifestations, événements sportifs ne sont pas intégrés. Le modèle sous-estime les anomalies ponctuelles (ex. : Independence Day, mercredi 04/07/2018 : erreur de 17.5%).</w:t>
      </w:r>
    </w:p>
    <w:p w14:paraId="4F64E765" w14:textId="77777777" w:rsidR="00FD7349" w:rsidRDefault="0079664F">
      <w:pPr>
        <w:pStyle w:val="Compact"/>
        <w:numPr>
          <w:ilvl w:val="0"/>
          <w:numId w:val="6"/>
        </w:numPr>
      </w:pPr>
      <w:r>
        <w:rPr>
          <w:b/>
          <w:bCs/>
        </w:rPr>
        <w:t>Horizon de prédiction limité</w:t>
      </w:r>
      <w:r>
        <w:t xml:space="preserve"> : La dépendance aux lags (lag_1, lag_24) restreint l’utilisation à des prédictions à très court terme.</w:t>
      </w:r>
    </w:p>
    <w:p w14:paraId="4F64E766" w14:textId="77777777" w:rsidR="00FD7349" w:rsidRDefault="0079664F">
      <w:pPr>
        <w:pStyle w:val="Titre3"/>
      </w:pPr>
      <w:bookmarkStart w:id="50" w:name="limites-méthodologiques"/>
      <w:bookmarkStart w:id="51" w:name="_Toc225950406"/>
      <w:bookmarkEnd w:id="48"/>
      <w:r>
        <w:t>7.2 Limites méthodologiques</w:t>
      </w:r>
      <w:bookmarkEnd w:id="51"/>
    </w:p>
    <w:p w14:paraId="4F64E767" w14:textId="77777777" w:rsidR="00FD7349" w:rsidRDefault="0079664F">
      <w:pPr>
        <w:pStyle w:val="Compact"/>
        <w:numPr>
          <w:ilvl w:val="0"/>
          <w:numId w:val="7"/>
        </w:numPr>
      </w:pPr>
      <w:r>
        <w:rPr>
          <w:b/>
          <w:bCs/>
        </w:rPr>
        <w:t>Sensibilité aux outliers</w:t>
      </w:r>
      <w:r>
        <w:t xml:space="preserve"> : Bien qu’atténuée par les modèles ensemblistes, la fragilité sur les valeurs extrêmes persiste.</w:t>
      </w:r>
    </w:p>
    <w:p w14:paraId="4F64E768" w14:textId="77777777" w:rsidR="00FD7349" w:rsidRDefault="0079664F">
      <w:pPr>
        <w:pStyle w:val="Compact"/>
        <w:numPr>
          <w:ilvl w:val="0"/>
          <w:numId w:val="7"/>
        </w:numPr>
      </w:pPr>
      <w:r>
        <w:rPr>
          <w:b/>
          <w:bCs/>
        </w:rPr>
        <w:t>Multicolinéarité</w:t>
      </w:r>
      <w:r>
        <w:t xml:space="preserve"> : Les lags météo (rain_lag_1/2/3 et rain_mean_3) présentent une corrélation élevée, ce qui dilue les importances individuelles sans affecter les performances prédictives.</w:t>
      </w:r>
    </w:p>
    <w:p w14:paraId="4F64E769" w14:textId="77777777" w:rsidR="00FD7349" w:rsidRDefault="0079664F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Encodage </w:t>
      </w:r>
      <w:r>
        <w:rPr>
          <w:rStyle w:val="VerbatimChar"/>
          <w:b/>
          <w:bCs/>
        </w:rPr>
        <w:t>moment</w:t>
      </w:r>
      <w:r>
        <w:t xml:space="preserve"> : Un bug de codage dans la fonction </w:t>
      </w:r>
      <w:r>
        <w:rPr>
          <w:rStyle w:val="VerbatimChar"/>
        </w:rPr>
        <w:t>moment_journee</w:t>
      </w:r>
      <w:r>
        <w:t xml:space="preserve"> (comparaison de listes au lieu d’entiers) a été détecté — à corriger pour garantir la robustesse de cette variable.</w:t>
      </w:r>
    </w:p>
    <w:p w14:paraId="4F64E76A" w14:textId="77777777" w:rsidR="00FD7349" w:rsidRDefault="0079664F">
      <w:pPr>
        <w:pStyle w:val="Titre3"/>
      </w:pPr>
      <w:bookmarkStart w:id="52" w:name="généralisabilité-à-ouagadougou"/>
      <w:bookmarkStart w:id="53" w:name="_Toc225950407"/>
      <w:bookmarkEnd w:id="50"/>
      <w:r>
        <w:t>7.3 Généralisabilité à Ouagadougou</w:t>
      </w:r>
      <w:bookmarkEnd w:id="53"/>
    </w:p>
    <w:p w14:paraId="4F64E76B" w14:textId="77777777" w:rsidR="00FD7349" w:rsidRDefault="0079664F">
      <w:pPr>
        <w:pStyle w:val="FirstParagraph"/>
      </w:pPr>
      <w:r>
        <w:t>Le modèle a été entraîné sur un contexte climatique et infrastructurel très spécifique (Minnesota, autoroute interurbaine, 4 saisons marquées, neige fréquente). Une adaptation à Ouagadougou nécessiterait :</w:t>
      </w:r>
    </w:p>
    <w:p w14:paraId="4F64E76C" w14:textId="77777777" w:rsidR="00FD7349" w:rsidRDefault="0079664F">
      <w:pPr>
        <w:pStyle w:val="Compact"/>
        <w:numPr>
          <w:ilvl w:val="0"/>
          <w:numId w:val="8"/>
        </w:numPr>
      </w:pPr>
      <w:r>
        <w:t>La collecte de données locales (volumes de trafic, météo tropicale)</w:t>
      </w:r>
    </w:p>
    <w:p w14:paraId="4F64E76D" w14:textId="77777777" w:rsidR="00FD7349" w:rsidRDefault="0079664F">
      <w:pPr>
        <w:pStyle w:val="Compact"/>
        <w:numPr>
          <w:ilvl w:val="0"/>
          <w:numId w:val="8"/>
        </w:numPr>
      </w:pPr>
      <w:r>
        <w:t>La révision des features saisonnières (saison sèche / saison des pluies vs 4 saisons)</w:t>
      </w:r>
    </w:p>
    <w:p w14:paraId="4F64E76E" w14:textId="77777777" w:rsidR="00FD7349" w:rsidRDefault="0079664F">
      <w:pPr>
        <w:pStyle w:val="Compact"/>
        <w:numPr>
          <w:ilvl w:val="0"/>
          <w:numId w:val="8"/>
        </w:numPr>
      </w:pPr>
      <w:r>
        <w:t>La suppression des variables liées à la neige</w:t>
      </w:r>
    </w:p>
    <w:p w14:paraId="4F64E76F" w14:textId="77777777" w:rsidR="00FD7349" w:rsidRDefault="0079664F">
      <w:pPr>
        <w:pStyle w:val="Compact"/>
        <w:numPr>
          <w:ilvl w:val="0"/>
          <w:numId w:val="8"/>
        </w:numPr>
      </w:pPr>
      <w:r>
        <w:t>La prise en compte de la structure urbaine locale (motos, marchés, horaires différents)</w:t>
      </w:r>
    </w:p>
    <w:p w14:paraId="4F64E770" w14:textId="77777777" w:rsidR="00FD7349" w:rsidRDefault="0079664F">
      <w:r>
        <w:pict w14:anchorId="4F64E781">
          <v:rect id="_x0000_i1032" style="width:0;height:1.5pt" o:hralign="center" o:hrstd="t" o:hr="t"/>
        </w:pict>
      </w:r>
    </w:p>
    <w:p w14:paraId="4F64E771" w14:textId="77777777" w:rsidR="00FD7349" w:rsidRDefault="0079664F">
      <w:pPr>
        <w:pStyle w:val="Titre2"/>
      </w:pPr>
      <w:bookmarkStart w:id="54" w:name="conclusion-et-recommandations"/>
      <w:bookmarkStart w:id="55" w:name="_Toc225950408"/>
      <w:bookmarkEnd w:id="52"/>
      <w:bookmarkEnd w:id="46"/>
      <w:r>
        <w:t>8. Conclusion et Recommandations</w:t>
      </w:r>
      <w:bookmarkEnd w:id="55"/>
    </w:p>
    <w:p w14:paraId="4F64E772" w14:textId="77777777" w:rsidR="00FD7349" w:rsidRDefault="0079664F">
      <w:pPr>
        <w:pStyle w:val="FirstParagraph"/>
      </w:pPr>
      <w:r>
        <w:t xml:space="preserve">Le modèle </w:t>
      </w:r>
      <w:r>
        <w:rPr>
          <w:b/>
          <w:bCs/>
        </w:rPr>
        <w:t>XGBoost optimisé</w:t>
      </w:r>
      <w:r>
        <w:t xml:space="preserve"> </w:t>
      </w:r>
      <w:r>
        <w:t xml:space="preserve">constitue le meilleur compromis performance/légèreté/déployabilité pour ce problème. Avec un R² de </w:t>
      </w:r>
      <w:r>
        <w:rPr>
          <w:b/>
          <w:bCs/>
        </w:rPr>
        <w:t>0.988</w:t>
      </w:r>
      <w:r>
        <w:t xml:space="preserve"> et une MAPE de </w:t>
      </w:r>
      <w:r>
        <w:rPr>
          <w:b/>
          <w:bCs/>
        </w:rPr>
        <w:t>5.95%</w:t>
      </w:r>
      <w:r>
        <w:t xml:space="preserve"> sur données non vues, des performances quasi-identiques au Random Forest mais un fichier de moins de </w:t>
      </w:r>
      <w:r>
        <w:rPr>
          <w:b/>
          <w:bCs/>
        </w:rPr>
        <w:t>5 Mo</w:t>
      </w:r>
      <w:r>
        <w:t xml:space="preserve"> (contre ~90 Mo), il répond pleinement aux exigences d’un </w:t>
      </w:r>
      <w:r>
        <w:lastRenderedPageBreak/>
        <w:t>système d’aide à la décision en gestion de trafic urbain, tout en étant adapté à un déploiement production.</w:t>
      </w:r>
    </w:p>
    <w:p w14:paraId="4F64E773" w14:textId="77777777" w:rsidR="00FD7349" w:rsidRDefault="0079664F">
      <w:pPr>
        <w:pStyle w:val="Corpsdetexte"/>
      </w:pPr>
      <w:r>
        <w:rPr>
          <w:b/>
          <w:bCs/>
        </w:rPr>
        <w:t>Pour aller plus loin :</w:t>
      </w:r>
    </w:p>
    <w:p w14:paraId="4F64E774" w14:textId="77777777" w:rsidR="00FD7349" w:rsidRDefault="0079664F">
      <w:pPr>
        <w:pStyle w:val="Compact"/>
        <w:numPr>
          <w:ilvl w:val="0"/>
          <w:numId w:val="9"/>
        </w:numPr>
      </w:pPr>
      <w:r>
        <w:rPr>
          <w:b/>
          <w:bCs/>
        </w:rPr>
        <w:t>Intégrer des données d’événements</w:t>
      </w:r>
      <w:r>
        <w:t xml:space="preserve"> </w:t>
      </w:r>
      <w:r>
        <w:t>(calendrier d’incidents, travaux, manifestations) pour réduire les erreurs sur les anomalies ponctuelles.</w:t>
      </w:r>
    </w:p>
    <w:p w14:paraId="4F64E775" w14:textId="77777777" w:rsidR="00FD7349" w:rsidRDefault="0079664F">
      <w:pPr>
        <w:pStyle w:val="Compact"/>
        <w:numPr>
          <w:ilvl w:val="0"/>
          <w:numId w:val="9"/>
        </w:numPr>
      </w:pPr>
      <w:r>
        <w:rPr>
          <w:b/>
          <w:bCs/>
        </w:rPr>
        <w:t>Explorer les modèles séquentiels</w:t>
      </w:r>
      <w:r>
        <w:t xml:space="preserve"> (LSTM, Transformer temporel) pour des prédictions à horizon plus long (6h, 12h) sans dépendance aux lags immédiats.</w:t>
      </w:r>
    </w:p>
    <w:p w14:paraId="4F64E776" w14:textId="77777777" w:rsidR="00FD7349" w:rsidRDefault="0079664F">
      <w:pPr>
        <w:pStyle w:val="Compact"/>
        <w:numPr>
          <w:ilvl w:val="0"/>
          <w:numId w:val="9"/>
        </w:numPr>
      </w:pPr>
      <w:r>
        <w:rPr>
          <w:b/>
          <w:bCs/>
        </w:rPr>
        <w:t>Mettre en production</w:t>
      </w:r>
      <w:r>
        <w:t xml:space="preserve"> via l’application Streamlit avec les modèles </w:t>
      </w:r>
      <w:r>
        <w:rPr>
          <w:rStyle w:val="VerbatimChar"/>
        </w:rPr>
        <w:t>.pkl</w:t>
      </w:r>
      <w:r>
        <w:t xml:space="preserve"> sauvegardés.</w:t>
      </w:r>
    </w:p>
    <w:p w14:paraId="4F64E777" w14:textId="77777777" w:rsidR="00FD7349" w:rsidRDefault="0079664F">
      <w:pPr>
        <w:pStyle w:val="Compact"/>
        <w:numPr>
          <w:ilvl w:val="0"/>
          <w:numId w:val="9"/>
        </w:numPr>
      </w:pPr>
      <w:r>
        <w:rPr>
          <w:b/>
          <w:bCs/>
        </w:rPr>
        <w:t>Corriger le bug</w:t>
      </w:r>
      <w:r>
        <w:t xml:space="preserve"> dans la fonction </w:t>
      </w:r>
      <w:r>
        <w:rPr>
          <w:rStyle w:val="VerbatimChar"/>
        </w:rPr>
        <w:t>moment_journee</w:t>
      </w:r>
      <w:r>
        <w:t xml:space="preserve"> (conditions </w:t>
      </w:r>
      <w:r>
        <w:rPr>
          <w:rStyle w:val="VerbatimChar"/>
        </w:rPr>
        <w:t>elif [12,13,14,15]</w:t>
      </w:r>
      <w:r>
        <w:t xml:space="preserve"> à remplacer par </w:t>
      </w:r>
      <w:r>
        <w:rPr>
          <w:rStyle w:val="VerbatimChar"/>
        </w:rPr>
        <w:t>elif hour in [12,13,14,15]</w:t>
      </w:r>
      <w:r>
        <w:t>).</w:t>
      </w:r>
    </w:p>
    <w:p w14:paraId="4F64E778" w14:textId="77777777" w:rsidR="00FD7349" w:rsidRDefault="0079664F">
      <w:pPr>
        <w:pStyle w:val="Compact"/>
        <w:numPr>
          <w:ilvl w:val="0"/>
          <w:numId w:val="9"/>
        </w:numPr>
      </w:pPr>
      <w:r>
        <w:rPr>
          <w:b/>
          <w:bCs/>
        </w:rPr>
        <w:t>Étude de transfert</w:t>
      </w:r>
      <w:r>
        <w:t xml:space="preserve"> vers Ouagadougou : collecte de données locales en phase pilote sur un axe structurant (ex. : Boulevard Charles de Gaulle).</w:t>
      </w:r>
    </w:p>
    <w:p w14:paraId="4F64E779" w14:textId="77777777" w:rsidR="00FD7349" w:rsidRDefault="0079664F">
      <w:r>
        <w:pict w14:anchorId="4F64E782">
          <v:rect id="_x0000_i1033" style="width:0;height:1.5pt" o:hralign="center" o:hrstd="t" o:hr="t"/>
        </w:pict>
      </w:r>
    </w:p>
    <w:bookmarkEnd w:id="54"/>
    <w:sectPr w:rsidR="00FD73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C049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C09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0E21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7106393">
    <w:abstractNumId w:val="0"/>
  </w:num>
  <w:num w:numId="2" w16cid:durableId="1823502374">
    <w:abstractNumId w:val="1"/>
  </w:num>
  <w:num w:numId="3" w16cid:durableId="1434932866">
    <w:abstractNumId w:val="1"/>
  </w:num>
  <w:num w:numId="4" w16cid:durableId="775950489">
    <w:abstractNumId w:val="1"/>
  </w:num>
  <w:num w:numId="5" w16cid:durableId="866987341">
    <w:abstractNumId w:val="1"/>
  </w:num>
  <w:num w:numId="6" w16cid:durableId="1198077985">
    <w:abstractNumId w:val="1"/>
  </w:num>
  <w:num w:numId="7" w16cid:durableId="125323184">
    <w:abstractNumId w:val="1"/>
  </w:num>
  <w:num w:numId="8" w16cid:durableId="12926934">
    <w:abstractNumId w:val="1"/>
  </w:num>
  <w:num w:numId="9" w16cid:durableId="260771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49"/>
    <w:rsid w:val="002A413C"/>
    <w:rsid w:val="0079664F"/>
    <w:rsid w:val="00FD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F64E63D"/>
  <w15:docId w15:val="{64726932-8B64-4D51-8DE0-182164B7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2">
    <w:name w:val="toc 2"/>
    <w:basedOn w:val="Normal"/>
    <w:next w:val="Normal"/>
    <w:autoRedefine/>
    <w:uiPriority w:val="39"/>
    <w:rsid w:val="0079664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79664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2332</Words>
  <Characters>13296</Characters>
  <Application>Microsoft Office Word</Application>
  <DocSecurity>0</DocSecurity>
  <Lines>110</Lines>
  <Paragraphs>31</Paragraphs>
  <ScaleCrop>false</ScaleCrop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Synthétique du Modèle d’IA</dc:title>
  <dc:creator>Africa Tech Up</dc:creator>
  <cp:keywords/>
  <cp:lastModifiedBy>Saidou YAMEOGO</cp:lastModifiedBy>
  <cp:revision>2</cp:revision>
  <dcterms:created xsi:type="dcterms:W3CDTF">2026-04-01T15:40:00Z</dcterms:created>
  <dcterms:modified xsi:type="dcterms:W3CDTF">2026-04-01T15:40:00Z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colorlinks">
    <vt:lpwstr>True</vt:lpwstr>
  </property>
  <property fmtid="{D5CDD505-2E9C-101B-9397-08002B2CF9AE}" pid="4" name="date">
    <vt:lpwstr>r Sys.Date()</vt:lpwstr>
  </property>
  <property fmtid="{D5CDD505-2E9C-101B-9397-08002B2CF9AE}" pid="5" name="fontsize">
    <vt:lpwstr>12pt</vt:lpwstr>
  </property>
  <property fmtid="{D5CDD505-2E9C-101B-9397-08002B2CF9AE}" pid="6" name="geometry">
    <vt:lpwstr>a4paper</vt:lpwstr>
  </property>
  <property fmtid="{D5CDD505-2E9C-101B-9397-08002B2CF9AE}" pid="7" name="header-includes">
    <vt:lpwstr/>
  </property>
  <property fmtid="{D5CDD505-2E9C-101B-9397-08002B2CF9AE}" pid="8" name="linestretch">
    <vt:lpwstr>1.2</vt:lpwstr>
  </property>
  <property fmtid="{D5CDD505-2E9C-101B-9397-08002B2CF9AE}" pid="9" name="linkcolor">
    <vt:lpwstr>NavyBlue</vt:lpwstr>
  </property>
  <property fmtid="{D5CDD505-2E9C-101B-9397-08002B2CF9AE}" pid="10" name="mainfont">
    <vt:lpwstr>Times New Roman</vt:lpwstr>
  </property>
  <property fmtid="{D5CDD505-2E9C-101B-9397-08002B2CF9AE}" pid="11" name="output">
    <vt:lpwstr/>
  </property>
  <property fmtid="{D5CDD505-2E9C-101B-9397-08002B2CF9AE}" pid="12" name="subtitle">
    <vt:lpwstr>Prédiction du volume de trafic urbain - Interstate 94 (Minneapolis-Saint Paul)</vt:lpwstr>
  </property>
  <property fmtid="{D5CDD505-2E9C-101B-9397-08002B2CF9AE}" pid="13" name="urlcolor">
    <vt:lpwstr>NavyBlue</vt:lpwstr>
  </property>
</Properties>
</file>