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154" w:rsidRDefault="00CC6154">
      <w:pPr>
        <w:rPr>
          <w:noProof/>
        </w:rPr>
      </w:pPr>
      <w:r>
        <w:rPr>
          <w:noProof/>
        </w:rPr>
        <w:drawing>
          <wp:inline distT="0" distB="0" distL="0" distR="0" wp14:anchorId="0ED9C462" wp14:editId="534F8D09">
            <wp:extent cx="4572635" cy="3523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52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 </w:t>
      </w:r>
    </w:p>
    <w:p w:rsidR="00465B34" w:rsidRPr="001662CF" w:rsidRDefault="001662CF">
      <w:pPr>
        <w:rPr>
          <w:color w:val="FF0000"/>
        </w:rPr>
      </w:pPr>
      <w:r w:rsidRPr="001662CF">
        <w:rPr>
          <w:color w:val="FF0000"/>
        </w:rPr>
        <w:t xml:space="preserve">                                          PivotChart: Categories Stats</w:t>
      </w:r>
    </w:p>
    <w:p w:rsidR="00CC6154" w:rsidRDefault="00CC6154" w:rsidP="00F66886">
      <w:r>
        <w:t>What are the 3 conclusions we can make about Kickstarts campaigns given provided data?</w:t>
      </w:r>
    </w:p>
    <w:p w:rsidR="00972C26" w:rsidRDefault="00972C26" w:rsidP="00972C26">
      <w:pPr>
        <w:pStyle w:val="ListParagraph"/>
        <w:numPr>
          <w:ilvl w:val="0"/>
          <w:numId w:val="2"/>
        </w:numPr>
      </w:pPr>
      <w:r>
        <w:t>From above pivot chart the theater category is most successful category in all countries.</w:t>
      </w:r>
    </w:p>
    <w:p w:rsidR="00972C26" w:rsidRDefault="00972C26" w:rsidP="00972C26">
      <w:pPr>
        <w:pStyle w:val="ListParagraph"/>
        <w:numPr>
          <w:ilvl w:val="0"/>
          <w:numId w:val="2"/>
        </w:numPr>
      </w:pPr>
      <w:r>
        <w:t>The difference between the grand total of failed category</w:t>
      </w:r>
      <w:r w:rsidR="009253BE">
        <w:t xml:space="preserve"> </w:t>
      </w:r>
      <w:r>
        <w:t>(1530) state and successful category</w:t>
      </w:r>
      <w:r w:rsidR="009253BE">
        <w:t xml:space="preserve"> </w:t>
      </w:r>
      <w:r>
        <w:t>(2185) state is very less.</w:t>
      </w:r>
    </w:p>
    <w:p w:rsidR="00972C26" w:rsidRDefault="009253BE" w:rsidP="00972C26">
      <w:pPr>
        <w:pStyle w:val="ListParagraph"/>
        <w:numPr>
          <w:ilvl w:val="0"/>
          <w:numId w:val="2"/>
        </w:numPr>
      </w:pPr>
      <w:r>
        <w:t>The music, food and theater are only in live state.</w:t>
      </w:r>
    </w:p>
    <w:p w:rsidR="00F66886" w:rsidRDefault="00F66886" w:rsidP="00F66886"/>
    <w:p w:rsidR="00F66886" w:rsidRDefault="00F66886" w:rsidP="00972C26">
      <w:pPr>
        <w:ind w:left="1080"/>
      </w:pPr>
    </w:p>
    <w:p w:rsidR="00F66886" w:rsidRDefault="00F66886" w:rsidP="00972C26">
      <w:pPr>
        <w:ind w:left="1080"/>
      </w:pPr>
    </w:p>
    <w:p w:rsidR="00F66886" w:rsidRDefault="00F66886" w:rsidP="00972C26">
      <w:pPr>
        <w:ind w:left="1080"/>
      </w:pPr>
    </w:p>
    <w:p w:rsidR="00972C26" w:rsidRDefault="00972C26" w:rsidP="00972C26">
      <w:pPr>
        <w:ind w:left="1080"/>
      </w:pPr>
    </w:p>
    <w:p w:rsidR="00F66886" w:rsidRDefault="00F66886" w:rsidP="00F66886"/>
    <w:p w:rsidR="00F66886" w:rsidRDefault="00F66886" w:rsidP="00F66886"/>
    <w:p w:rsidR="00F66886" w:rsidRDefault="00F66886" w:rsidP="00F66886"/>
    <w:p w:rsidR="00F66886" w:rsidRDefault="00F66886" w:rsidP="00F66886"/>
    <w:p w:rsidR="00F66886" w:rsidRDefault="00F66886" w:rsidP="00F66886">
      <w:pPr>
        <w:pStyle w:val="Heading3"/>
      </w:pPr>
      <w:r>
        <w:rPr>
          <w:noProof/>
        </w:rPr>
        <w:lastRenderedPageBreak/>
        <w:drawing>
          <wp:inline distT="0" distB="0" distL="0" distR="0" wp14:anchorId="3D18CE81" wp14:editId="7BB6FE41">
            <wp:extent cx="4584700" cy="2755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6886" w:rsidRPr="00087828" w:rsidRDefault="00087828" w:rsidP="00F66886">
      <w:pPr>
        <w:rPr>
          <w:color w:val="FF0000"/>
        </w:rPr>
      </w:pPr>
      <w:r w:rsidRPr="00087828">
        <w:rPr>
          <w:color w:val="FF0000"/>
        </w:rPr>
        <w:t xml:space="preserve">                              Pivot Chart: </w:t>
      </w:r>
      <w:proofErr w:type="spellStart"/>
      <w:r w:rsidRPr="00087828">
        <w:rPr>
          <w:color w:val="FF0000"/>
        </w:rPr>
        <w:t>LaunchDateoutcomes</w:t>
      </w:r>
      <w:proofErr w:type="spellEnd"/>
    </w:p>
    <w:p w:rsidR="00F66886" w:rsidRDefault="00A97328" w:rsidP="00F66886">
      <w:r>
        <w:t>Conclusion: 1. From the above pivot chart, if we analyze data points for every month</w:t>
      </w:r>
      <w:r w:rsidR="003C1BF6">
        <w:t xml:space="preserve">, the successful rate is more compare to failed and canceled. Only during the month of September, the difference between failed (127) and the successful (147) is very less. </w:t>
      </w:r>
    </w:p>
    <w:p w:rsidR="00F66886" w:rsidRDefault="00770124" w:rsidP="00F66886">
      <w:r>
        <w:rPr>
          <w:noProof/>
        </w:rPr>
        <w:drawing>
          <wp:inline distT="0" distB="0" distL="0" distR="0" wp14:anchorId="1D578AB2" wp14:editId="0A10EFAE">
            <wp:extent cx="5943600" cy="2758440"/>
            <wp:effectExtent l="0" t="0" r="0" b="381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D8401AF-91AE-4556-96DE-CD187B12B0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F66886" w:rsidRPr="00087828" w:rsidRDefault="00087828" w:rsidP="00F66886">
      <w:pPr>
        <w:rPr>
          <w:color w:val="FF0000"/>
        </w:rPr>
      </w:pPr>
      <w:r w:rsidRPr="00087828">
        <w:rPr>
          <w:color w:val="FF0000"/>
        </w:rPr>
        <w:t xml:space="preserve">                   </w:t>
      </w:r>
      <w:r>
        <w:rPr>
          <w:color w:val="FF0000"/>
        </w:rPr>
        <w:t xml:space="preserve">                               </w:t>
      </w:r>
      <w:r w:rsidRPr="00087828">
        <w:rPr>
          <w:color w:val="FF0000"/>
        </w:rPr>
        <w:t xml:space="preserve">  Pivot Chart: Outcomes based on goal </w:t>
      </w:r>
    </w:p>
    <w:p w:rsidR="00F66886" w:rsidRDefault="003C5E13" w:rsidP="00F66886">
      <w:r>
        <w:t>In the above pivot chart, the x-axis represents goal range and y axis represents different categories in percentage value. The bakers invested their mo</w:t>
      </w:r>
      <w:r w:rsidR="009A349C">
        <w:t>ney in less than $</w:t>
      </w:r>
      <w:r>
        <w:t>1000 range</w:t>
      </w:r>
      <w:r w:rsidR="009A349C">
        <w:t xml:space="preserve"> and the chart represents the highest successful rate which is 71%. As well </w:t>
      </w:r>
      <w:proofErr w:type="gramStart"/>
      <w:r w:rsidR="009A349C">
        <w:t>as ,when</w:t>
      </w:r>
      <w:proofErr w:type="gramEnd"/>
      <w:r w:rsidR="009A349C">
        <w:t xml:space="preserve"> we look at the chart, as goal increases the chances of investing money is either failed or canceled. </w:t>
      </w:r>
    </w:p>
    <w:p w:rsidR="00F66886" w:rsidRDefault="00F66886" w:rsidP="00F66886"/>
    <w:p w:rsidR="00CC6154" w:rsidRDefault="00CC6154" w:rsidP="00F66886">
      <w:bookmarkStart w:id="0" w:name="_GoBack"/>
      <w:bookmarkEnd w:id="0"/>
      <w:r>
        <w:lastRenderedPageBreak/>
        <w:t>What are some of the limitations of the dataset?</w:t>
      </w:r>
    </w:p>
    <w:p w:rsidR="00AF14EB" w:rsidRDefault="0077507D" w:rsidP="00AF14EB">
      <w:pPr>
        <w:pStyle w:val="ListParagraph"/>
        <w:numPr>
          <w:ilvl w:val="0"/>
          <w:numId w:val="5"/>
        </w:numPr>
      </w:pPr>
      <w:r w:rsidRPr="0077507D">
        <w:t>The most important aspect to know about launching a Kickstarter project is that if the project falls short of meeting its minimum funding goal, the project will not receive any fund.</w:t>
      </w:r>
    </w:p>
    <w:p w:rsidR="00AF14EB" w:rsidRDefault="00AF14EB" w:rsidP="00AF14EB">
      <w:pPr>
        <w:pStyle w:val="ListParagraph"/>
        <w:numPr>
          <w:ilvl w:val="0"/>
          <w:numId w:val="5"/>
        </w:numPr>
      </w:pPr>
      <w:r w:rsidRPr="00AF14EB">
        <w:t xml:space="preserve">If a fundraising goal isn't reached by a certain time, the </w:t>
      </w:r>
      <w:r>
        <w:t xml:space="preserve">bakers will not get </w:t>
      </w:r>
      <w:proofErr w:type="gramStart"/>
      <w:r>
        <w:t>nothing</w:t>
      </w:r>
      <w:r w:rsidRPr="00AF14EB">
        <w:t xml:space="preserve"> </w:t>
      </w:r>
      <w:r>
        <w:t>,</w:t>
      </w:r>
      <w:proofErr w:type="gramEnd"/>
      <w:r>
        <w:t xml:space="preserve"> </w:t>
      </w:r>
      <w:r w:rsidRPr="00AF14EB">
        <w:t>even if they fall behind by just one dollar.</w:t>
      </w:r>
    </w:p>
    <w:p w:rsidR="00B17369" w:rsidRDefault="00B17369" w:rsidP="00B17369">
      <w:pPr>
        <w:pStyle w:val="ListParagraph"/>
      </w:pPr>
    </w:p>
    <w:p w:rsidR="00CC6154" w:rsidRDefault="00CC6154" w:rsidP="0077507D">
      <w:r>
        <w:t>What other some possible graphs or table that we could create?</w:t>
      </w:r>
    </w:p>
    <w:p w:rsidR="0077507D" w:rsidRDefault="0077507D" w:rsidP="0077507D">
      <w:pPr>
        <w:pStyle w:val="ListParagraph"/>
        <w:numPr>
          <w:ilvl w:val="0"/>
          <w:numId w:val="4"/>
        </w:numPr>
      </w:pPr>
      <w:r w:rsidRPr="0077507D">
        <w:t>The next thing I want to do with this Dataset is to predict the day in which a successful project will achieve it</w:t>
      </w:r>
      <w:r>
        <w:t>s</w:t>
      </w:r>
      <w:r w:rsidRPr="0077507D">
        <w:t xml:space="preserve"> goal. Also, I would like to predict the expected pledged for a Project.</w:t>
      </w:r>
    </w:p>
    <w:p w:rsidR="00B17369" w:rsidRDefault="00B17369" w:rsidP="0077507D">
      <w:pPr>
        <w:pStyle w:val="ListParagraph"/>
        <w:numPr>
          <w:ilvl w:val="0"/>
          <w:numId w:val="4"/>
        </w:numPr>
      </w:pPr>
      <w:r>
        <w:t>Bakers already</w:t>
      </w:r>
      <w:r w:rsidRPr="00B17369">
        <w:t xml:space="preserve"> set specific goals and </w:t>
      </w:r>
      <w:r>
        <w:t xml:space="preserve">if they </w:t>
      </w:r>
      <w:r w:rsidRPr="00B17369">
        <w:t>offer rewards to the public based on the size of each contribution</w:t>
      </w:r>
      <w:r w:rsidR="00D3799C">
        <w:t xml:space="preserve">, maybe it will lead to the success. In future I will add Rewards column to the table. </w:t>
      </w:r>
    </w:p>
    <w:p w:rsidR="0077507D" w:rsidRDefault="0077507D" w:rsidP="0077507D">
      <w:pPr>
        <w:pStyle w:val="ListParagraph"/>
      </w:pPr>
    </w:p>
    <w:sectPr w:rsidR="00775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386"/>
    <w:multiLevelType w:val="hybridMultilevel"/>
    <w:tmpl w:val="D4FC5B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F0624F"/>
    <w:multiLevelType w:val="hybridMultilevel"/>
    <w:tmpl w:val="7A28E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4310C"/>
    <w:multiLevelType w:val="hybridMultilevel"/>
    <w:tmpl w:val="F9860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607B50"/>
    <w:multiLevelType w:val="hybridMultilevel"/>
    <w:tmpl w:val="DA941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118F4"/>
    <w:multiLevelType w:val="hybridMultilevel"/>
    <w:tmpl w:val="7972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154"/>
    <w:rsid w:val="00087828"/>
    <w:rsid w:val="000E6D87"/>
    <w:rsid w:val="00123962"/>
    <w:rsid w:val="001662CF"/>
    <w:rsid w:val="00210199"/>
    <w:rsid w:val="003C1BF6"/>
    <w:rsid w:val="003C5E13"/>
    <w:rsid w:val="003D6DBA"/>
    <w:rsid w:val="006B5A61"/>
    <w:rsid w:val="00770124"/>
    <w:rsid w:val="0077507D"/>
    <w:rsid w:val="009253BE"/>
    <w:rsid w:val="00972C26"/>
    <w:rsid w:val="009A349C"/>
    <w:rsid w:val="00A97328"/>
    <w:rsid w:val="00AF14EB"/>
    <w:rsid w:val="00B17369"/>
    <w:rsid w:val="00C724A0"/>
    <w:rsid w:val="00CC6154"/>
    <w:rsid w:val="00D3799C"/>
    <w:rsid w:val="00F530B3"/>
    <w:rsid w:val="00F66886"/>
    <w:rsid w:val="00FB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903B"/>
  <w15:chartTrackingRefBased/>
  <w15:docId w15:val="{FFC2953E-11D0-4B38-BB6A-C0391BD5C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6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68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1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688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688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4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pivotSource>
    <c:name>[StarterBook.xlsx]OutcomesBasedOnGoal!PivotTable12</c:name>
    <c:fmtId val="-1"/>
  </c:pivotSource>
  <c:chart>
    <c:autoTitleDeleted val="0"/>
    <c:pivotFmts>
      <c:pivotFmt>
        <c:idx val="0"/>
      </c:pivotFmt>
      <c:pivotFmt>
        <c:idx val="1"/>
      </c:pivotFmt>
      <c:pivotFmt>
        <c:idx val="2"/>
      </c:pivotFmt>
      <c:pivotFmt>
        <c:idx val="3"/>
      </c:pivotFmt>
      <c:pivotFmt>
        <c:idx val="4"/>
      </c:pivotFmt>
      <c:pivotFmt>
        <c:idx val="5"/>
      </c:pivotFmt>
      <c:pivotFmt>
        <c:idx val="6"/>
      </c:pivotFmt>
      <c:pivotFmt>
        <c:idx val="7"/>
      </c:pivotFmt>
      <c:pivotFmt>
        <c:idx val="8"/>
      </c:pivotFmt>
      <c:pivotFmt>
        <c:idx val="9"/>
      </c:pivotFmt>
      <c:pivotFmt>
        <c:idx val="10"/>
      </c:pivotFmt>
      <c:pivotFmt>
        <c:idx val="11"/>
      </c:pivotFmt>
      <c:pivotFmt>
        <c:idx val="12"/>
      </c:pivotFmt>
      <c:pivotFmt>
        <c:idx val="13"/>
      </c:pivotFmt>
      <c:pivotFmt>
        <c:idx val="14"/>
      </c:pivotFmt>
      <c:pivotFmt>
        <c:idx val="15"/>
      </c:pivotFmt>
      <c:pivotFmt>
        <c:idx val="16"/>
      </c:pivotFmt>
      <c:pivotFmt>
        <c:idx val="17"/>
      </c:pivotFmt>
      <c:pivotFmt>
        <c:idx val="18"/>
      </c:pivotFmt>
      <c:pivotFmt>
        <c:idx val="19"/>
      </c:pivotFmt>
      <c:pivotFmt>
        <c:idx val="20"/>
      </c:pivotFmt>
      <c:pivotFmt>
        <c:idx val="21"/>
      </c:pivotFmt>
      <c:pivotFmt>
        <c:idx val="22"/>
      </c:pivotFmt>
      <c:pivotFmt>
        <c:idx val="23"/>
      </c:pivotFmt>
      <c:pivotFmt>
        <c:idx val="24"/>
      </c:pivotFmt>
      <c:pivotFmt>
        <c:idx val="25"/>
      </c:pivotFmt>
      <c:pivotFmt>
        <c:idx val="26"/>
      </c:pivotFmt>
      <c:pivotFmt>
        <c:idx val="27"/>
      </c:pivotFmt>
      <c:pivotFmt>
        <c:idx val="28"/>
      </c:pivotFmt>
      <c:pivotFmt>
        <c:idx val="29"/>
      </c:pivotFmt>
      <c:pivotFmt>
        <c:idx val="30"/>
      </c:pivotFmt>
      <c:pivotFmt>
        <c:idx val="31"/>
      </c:pivotFmt>
      <c:pivotFmt>
        <c:idx val="32"/>
      </c:pivotFmt>
      <c:pivotFmt>
        <c:idx val="33"/>
      </c:pivotFmt>
      <c:pivotFmt>
        <c:idx val="34"/>
      </c:pivotFmt>
      <c:pivotFmt>
        <c:idx val="35"/>
      </c:pivotFmt>
      <c:pivotFmt>
        <c:idx val="36"/>
      </c:pivotFmt>
      <c:pivotFmt>
        <c:idx val="37"/>
      </c:pivotFmt>
      <c:pivotFmt>
        <c:idx val="38"/>
      </c:pivotFmt>
      <c:pivotFmt>
        <c:idx val="39"/>
      </c:pivotFmt>
      <c:pivotFmt>
        <c:idx val="40"/>
      </c:pivotFmt>
      <c:pivotFmt>
        <c:idx val="41"/>
      </c:pivotFmt>
      <c:pivotFmt>
        <c:idx val="42"/>
      </c:pivotFmt>
      <c:pivotFmt>
        <c:idx val="43"/>
      </c:pivotFmt>
      <c:pivotFmt>
        <c:idx val="44"/>
      </c:pivotFmt>
      <c:pivotFmt>
        <c:idx val="45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2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3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2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3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1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2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solidFill>
            <a:schemeClr val="accent1">
              <a:alpha val="85000"/>
            </a:schemeClr>
          </a:solidFill>
          <a:ln w="31750" cap="rnd" cmpd="sng" algn="ctr">
            <a:solidFill>
              <a:schemeClr val="accent1"/>
            </a:solidFill>
            <a:round/>
          </a:ln>
          <a:effectLst/>
        </c:spPr>
        <c:marker>
          <c:symbol val="circle"/>
          <c:size val="17"/>
          <c:spPr>
            <a:solidFill>
              <a:schemeClr val="accent3"/>
            </a:solidFill>
            <a:ln>
              <a:noFill/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1" i="0" u="none" strike="noStrike" kern="1200" baseline="0">
                  <a:solidFill>
                    <a:schemeClr val="l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3411417322834646"/>
          <c:y val="4.0645960921551476E-2"/>
          <c:w val="0.86195880599670804"/>
          <c:h val="0.6076742490522018"/>
        </c:manualLayout>
      </c:layout>
      <c:lineChart>
        <c:grouping val="standard"/>
        <c:varyColors val="0"/>
        <c:ser>
          <c:idx val="0"/>
          <c:order val="0"/>
          <c:tx>
            <c:strRef>
              <c:f>OutcomesBasedOnGoal!$B$1</c:f>
              <c:strCache>
                <c:ptCount val="1"/>
                <c:pt idx="0">
                  <c:v>Sum of Percentage Successful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OutcomesBasedOnGoal!$A$2:$A$13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10000 to 14999</c:v>
                </c:pt>
                <c:pt idx="3">
                  <c:v>15000 to 19999</c:v>
                </c:pt>
                <c:pt idx="4">
                  <c:v>20000 to 24999</c:v>
                </c:pt>
                <c:pt idx="5">
                  <c:v>25000 to 29999</c:v>
                </c:pt>
                <c:pt idx="6">
                  <c:v>30000 to 34999</c:v>
                </c:pt>
                <c:pt idx="7">
                  <c:v>35000 to 39999</c:v>
                </c:pt>
                <c:pt idx="8">
                  <c:v>40000 to 44999</c:v>
                </c:pt>
                <c:pt idx="9">
                  <c:v>45000 to 49999</c:v>
                </c:pt>
                <c:pt idx="10">
                  <c:v>5000 to 9999</c:v>
                </c:pt>
                <c:pt idx="11">
                  <c:v>Greater than or equal to 50000</c:v>
                </c:pt>
              </c:strCache>
            </c:strRef>
          </c:cat>
          <c:val>
            <c:numRef>
              <c:f>OutcomesBasedOnGoal!$B$2:$B$13</c:f>
              <c:numCache>
                <c:formatCode>0%</c:formatCode>
                <c:ptCount val="12"/>
                <c:pt idx="0">
                  <c:v>0.71081677704194257</c:v>
                </c:pt>
                <c:pt idx="1">
                  <c:v>0.66005665722379603</c:v>
                </c:pt>
                <c:pt idx="2">
                  <c:v>0.47727272727272729</c:v>
                </c:pt>
                <c:pt idx="3">
                  <c:v>0.46766169154228854</c:v>
                </c:pt>
                <c:pt idx="4">
                  <c:v>0.41891891891891891</c:v>
                </c:pt>
                <c:pt idx="5">
                  <c:v>0.40145985401459855</c:v>
                </c:pt>
                <c:pt idx="6">
                  <c:v>0.3902439024390244</c:v>
                </c:pt>
                <c:pt idx="7">
                  <c:v>0.47272727272727272</c:v>
                </c:pt>
                <c:pt idx="8">
                  <c:v>0.48837209302325579</c:v>
                </c:pt>
                <c:pt idx="9">
                  <c:v>0.2857142857142857</c:v>
                </c:pt>
                <c:pt idx="10">
                  <c:v>0.53295932678821878</c:v>
                </c:pt>
                <c:pt idx="11">
                  <c:v>0.19369369369369369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B04-4A22-B7FD-29FB385A4FDB}"/>
            </c:ext>
          </c:extLst>
        </c:ser>
        <c:ser>
          <c:idx val="1"/>
          <c:order val="1"/>
          <c:tx>
            <c:strRef>
              <c:f>OutcomesBasedOnGoal!$C$1</c:f>
              <c:strCache>
                <c:ptCount val="1"/>
                <c:pt idx="0">
                  <c:v>Sum of Percentage Failed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2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OutcomesBasedOnGoal!$A$2:$A$13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10000 to 14999</c:v>
                </c:pt>
                <c:pt idx="3">
                  <c:v>15000 to 19999</c:v>
                </c:pt>
                <c:pt idx="4">
                  <c:v>20000 to 24999</c:v>
                </c:pt>
                <c:pt idx="5">
                  <c:v>25000 to 29999</c:v>
                </c:pt>
                <c:pt idx="6">
                  <c:v>30000 to 34999</c:v>
                </c:pt>
                <c:pt idx="7">
                  <c:v>35000 to 39999</c:v>
                </c:pt>
                <c:pt idx="8">
                  <c:v>40000 to 44999</c:v>
                </c:pt>
                <c:pt idx="9">
                  <c:v>45000 to 49999</c:v>
                </c:pt>
                <c:pt idx="10">
                  <c:v>5000 to 9999</c:v>
                </c:pt>
                <c:pt idx="11">
                  <c:v>Greater than or equal to 50000</c:v>
                </c:pt>
              </c:strCache>
            </c:strRef>
          </c:cat>
          <c:val>
            <c:numRef>
              <c:f>OutcomesBasedOnGoal!$C$2:$C$13</c:f>
              <c:numCache>
                <c:formatCode>0%</c:formatCode>
                <c:ptCount val="12"/>
                <c:pt idx="0">
                  <c:v>0.24944812362030905</c:v>
                </c:pt>
                <c:pt idx="1">
                  <c:v>0.29745042492917845</c:v>
                </c:pt>
                <c:pt idx="2">
                  <c:v>0.40909090909090912</c:v>
                </c:pt>
                <c:pt idx="3">
                  <c:v>0.44776119402985076</c:v>
                </c:pt>
                <c:pt idx="4">
                  <c:v>0.48648648648648651</c:v>
                </c:pt>
                <c:pt idx="5">
                  <c:v>0.46715328467153283</c:v>
                </c:pt>
                <c:pt idx="6">
                  <c:v>0.45121951219512196</c:v>
                </c:pt>
                <c:pt idx="7">
                  <c:v>0.4</c:v>
                </c:pt>
                <c:pt idx="8">
                  <c:v>0.37209302325581395</c:v>
                </c:pt>
                <c:pt idx="9">
                  <c:v>0.52380952380952384</c:v>
                </c:pt>
                <c:pt idx="10">
                  <c:v>0.39551192145862551</c:v>
                </c:pt>
                <c:pt idx="11">
                  <c:v>0.58108108108108103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B04-4A22-B7FD-29FB385A4FDB}"/>
            </c:ext>
          </c:extLst>
        </c:ser>
        <c:ser>
          <c:idx val="2"/>
          <c:order val="2"/>
          <c:tx>
            <c:strRef>
              <c:f>OutcomesBasedOnGoal!$D$1</c:f>
              <c:strCache>
                <c:ptCount val="1"/>
                <c:pt idx="0">
                  <c:v>Sum of Percentage Canceled</c:v>
                </c:pt>
              </c:strCache>
            </c:strRef>
          </c:tx>
          <c:spPr>
            <a:ln w="317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accent3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OutcomesBasedOnGoal!$A$2:$A$13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10000 to 14999</c:v>
                </c:pt>
                <c:pt idx="3">
                  <c:v>15000 to 19999</c:v>
                </c:pt>
                <c:pt idx="4">
                  <c:v>20000 to 24999</c:v>
                </c:pt>
                <c:pt idx="5">
                  <c:v>25000 to 29999</c:v>
                </c:pt>
                <c:pt idx="6">
                  <c:v>30000 to 34999</c:v>
                </c:pt>
                <c:pt idx="7">
                  <c:v>35000 to 39999</c:v>
                </c:pt>
                <c:pt idx="8">
                  <c:v>40000 to 44999</c:v>
                </c:pt>
                <c:pt idx="9">
                  <c:v>45000 to 49999</c:v>
                </c:pt>
                <c:pt idx="10">
                  <c:v>5000 to 9999</c:v>
                </c:pt>
                <c:pt idx="11">
                  <c:v>Greater than or equal to 50000</c:v>
                </c:pt>
              </c:strCache>
            </c:strRef>
          </c:cat>
          <c:val>
            <c:numRef>
              <c:f>OutcomesBasedOnGoal!$D$2:$D$13</c:f>
              <c:numCache>
                <c:formatCode>0%</c:formatCode>
                <c:ptCount val="12"/>
                <c:pt idx="0">
                  <c:v>3.9735099337748346E-2</c:v>
                </c:pt>
                <c:pt idx="1">
                  <c:v>4.2492917847025496E-2</c:v>
                </c:pt>
                <c:pt idx="2">
                  <c:v>0.11363636363636363</c:v>
                </c:pt>
                <c:pt idx="3">
                  <c:v>8.45771144278607E-2</c:v>
                </c:pt>
                <c:pt idx="4">
                  <c:v>9.45945945945946E-2</c:v>
                </c:pt>
                <c:pt idx="5">
                  <c:v>0.13138686131386862</c:v>
                </c:pt>
                <c:pt idx="6">
                  <c:v>0.15853658536585366</c:v>
                </c:pt>
                <c:pt idx="7">
                  <c:v>0.12727272727272726</c:v>
                </c:pt>
                <c:pt idx="8">
                  <c:v>0.13953488372093023</c:v>
                </c:pt>
                <c:pt idx="9">
                  <c:v>0.19047619047619047</c:v>
                </c:pt>
                <c:pt idx="10">
                  <c:v>7.1528751753155678E-2</c:v>
                </c:pt>
                <c:pt idx="11">
                  <c:v>0.22522522522522523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B04-4A22-B7FD-29FB385A4FD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30963039"/>
        <c:axId val="288096479"/>
      </c:lineChart>
      <c:catAx>
        <c:axId val="2309630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8096479"/>
        <c:crosses val="autoZero"/>
        <c:auto val="1"/>
        <c:lblAlgn val="ctr"/>
        <c:lblOffset val="100"/>
        <c:noMultiLvlLbl val="0"/>
      </c:catAx>
      <c:valAx>
        <c:axId val="28809647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09630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0933125169698615"/>
          <c:y val="0.82118354770871027"/>
          <c:w val="0.82470563790991092"/>
          <c:h val="0.12315547321290721"/>
        </c:manualLayout>
      </c:layout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Marquee">
    <a:dk1>
      <a:srgbClr val="000000"/>
    </a:dk1>
    <a:lt1>
      <a:sysClr val="window" lastClr="FFFFFF"/>
    </a:lt1>
    <a:dk2>
      <a:srgbClr val="5E5E5E"/>
    </a:dk2>
    <a:lt2>
      <a:srgbClr val="DDDDDD"/>
    </a:lt2>
    <a:accent1>
      <a:srgbClr val="418AB3"/>
    </a:accent1>
    <a:accent2>
      <a:srgbClr val="A6B727"/>
    </a:accent2>
    <a:accent3>
      <a:srgbClr val="F69200"/>
    </a:accent3>
    <a:accent4>
      <a:srgbClr val="838383"/>
    </a:accent4>
    <a:accent5>
      <a:srgbClr val="FEC306"/>
    </a:accent5>
    <a:accent6>
      <a:srgbClr val="DF5327"/>
    </a:accent6>
    <a:hlink>
      <a:srgbClr val="F59E00"/>
    </a:hlink>
    <a:folHlink>
      <a:srgbClr val="B2B2B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chandala</dc:creator>
  <cp:keywords/>
  <dc:description/>
  <cp:lastModifiedBy>renuka chandala</cp:lastModifiedBy>
  <cp:revision>2</cp:revision>
  <dcterms:created xsi:type="dcterms:W3CDTF">2018-01-23T05:44:00Z</dcterms:created>
  <dcterms:modified xsi:type="dcterms:W3CDTF">2018-01-23T05:44:00Z</dcterms:modified>
</cp:coreProperties>
</file>