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19C4" w14:textId="371AE142" w:rsidR="008C476D" w:rsidRDefault="00A30213">
      <w:r>
        <w:t>Taxation and Migration between states</w:t>
      </w:r>
    </w:p>
    <w:p w14:paraId="4F44039F" w14:textId="3EBC422D" w:rsidR="00A30213" w:rsidRDefault="00A30213">
      <w:r>
        <w:t>Need to determine if overall tax burden results in out-migration from a state</w:t>
      </w:r>
    </w:p>
    <w:p w14:paraId="557476CF" w14:textId="5BD01A34" w:rsidR="00A30213" w:rsidRDefault="00A30213">
      <w:r>
        <w:t xml:space="preserve">What is the overall tax burden? It’s the combined effect of a state’s income tax, property tax, sales tax, and other tax burdens </w:t>
      </w:r>
    </w:p>
    <w:p w14:paraId="248AD398" w14:textId="54BFE5DF" w:rsidR="00A30213" w:rsidRDefault="00A30213">
      <w:r>
        <w:t xml:space="preserve">The tax though must be net of cash transfers from the state to its citizens – rebates, </w:t>
      </w:r>
      <w:proofErr w:type="spellStart"/>
      <w:r>
        <w:t>etc</w:t>
      </w:r>
      <w:proofErr w:type="spellEnd"/>
    </w:p>
    <w:p w14:paraId="6E4835E7" w14:textId="18898225" w:rsidR="00A30213" w:rsidRDefault="00B62A9D">
      <w:r>
        <w:t>First ACS data – outmigration and in-migration statistics based on income, race, age, education level</w:t>
      </w:r>
    </w:p>
    <w:p w14:paraId="528F4165" w14:textId="2C67D8D4" w:rsidR="001A6569" w:rsidRDefault="001A6569">
      <w:r>
        <w:t xml:space="preserve">Do people who </w:t>
      </w:r>
      <w:proofErr w:type="spellStart"/>
      <w:r>
        <w:t>outmigrate</w:t>
      </w:r>
      <w:proofErr w:type="spellEnd"/>
      <w:r>
        <w:t xml:space="preserve"> mention that in surveys?</w:t>
      </w:r>
    </w:p>
    <w:p w14:paraId="4611CCAF" w14:textId="79E95854" w:rsidR="001A6569" w:rsidRDefault="001A6569">
      <w:r>
        <w:t>Do they move for other reasons – job, family, buying a house?</w:t>
      </w:r>
    </w:p>
    <w:p w14:paraId="41C83684" w14:textId="0069B7BB" w:rsidR="00B53F99" w:rsidRDefault="00B53F99">
      <w:r>
        <w:t>In states with higher median house, rent and salaries, do lower income people move as costs get prohibitive?</w:t>
      </w:r>
      <w:r w:rsidR="00AE501F">
        <w:t xml:space="preserve"> If people below a certain income threshold move, they probably didn’t move because of taxes since they aren’t taxed at a high rate to begin with. </w:t>
      </w:r>
    </w:p>
    <w:p w14:paraId="7B51EDCB" w14:textId="13190876" w:rsidR="00756BF7" w:rsidRDefault="00756BF7">
      <w:hyperlink r:id="rId4" w:history="1">
        <w:r w:rsidRPr="002401C8">
          <w:rPr>
            <w:rStyle w:val="Hyperlink"/>
          </w:rPr>
          <w:t>https://www.cbpp.org/sites/default/files/atoms/files/5-8-14sfp.pdf</w:t>
        </w:r>
      </w:hyperlink>
    </w:p>
    <w:p w14:paraId="18867AE4" w14:textId="4E26D5A7" w:rsidR="00756BF7" w:rsidRDefault="00014D7A">
      <w:hyperlink r:id="rId5" w:history="1">
        <w:r w:rsidRPr="002401C8">
          <w:rPr>
            <w:rStyle w:val="Hyperlink"/>
          </w:rPr>
          <w:t>https://massbudget.org/2024/09/17/outmigration-facts/</w:t>
        </w:r>
      </w:hyperlink>
    </w:p>
    <w:p w14:paraId="2C068EB1" w14:textId="59C2C165" w:rsidR="00014D7A" w:rsidRDefault="00082EB6">
      <w:hyperlink r:id="rId6" w:history="1">
        <w:r w:rsidRPr="002401C8">
          <w:rPr>
            <w:rStyle w:val="Hyperlink"/>
          </w:rPr>
          <w:t>https://www.aeaweb.org/articles/pdf/doi/10.1257/jel.20211623</w:t>
        </w:r>
      </w:hyperlink>
    </w:p>
    <w:p w14:paraId="007098FE" w14:textId="11400EC9" w:rsidR="00082EB6" w:rsidRDefault="003951AA" w:rsidP="003951AA">
      <w:r>
        <w:t>“S</w:t>
      </w:r>
      <w:r>
        <w:t>tate Income Taxes and Interstate Migration</w:t>
      </w:r>
      <w:r>
        <w:t xml:space="preserve"> </w:t>
      </w:r>
      <w:r>
        <w:t>ROGER COHEN, ANDREW LAI AND CHARLES STEINDEL</w:t>
      </w:r>
      <w:r>
        <w:t>”</w:t>
      </w:r>
    </w:p>
    <w:p w14:paraId="2C270A74" w14:textId="015C866A" w:rsidR="004C7F90" w:rsidRDefault="00F603F0" w:rsidP="003951AA">
      <w:hyperlink r:id="rId7" w:history="1">
        <w:r w:rsidRPr="002401C8">
          <w:rPr>
            <w:rStyle w:val="Hyperlink"/>
          </w:rPr>
          <w:t>https://www.urban.org/policy-centers/cross-center-initiatives/state-and-local-finance-initiative/state-and-local-backgrounders/public-welfare-expenditures</w:t>
        </w:r>
      </w:hyperlink>
    </w:p>
    <w:p w14:paraId="5CE22967" w14:textId="040F6E4E" w:rsidR="00F603F0" w:rsidRDefault="00485260" w:rsidP="003951AA">
      <w:hyperlink r:id="rId8" w:history="1">
        <w:r w:rsidRPr="002401C8">
          <w:rPr>
            <w:rStyle w:val="Hyperlink"/>
          </w:rPr>
          <w:t>https://crywolfproject.org/sites/default/files/Migration_PERI_April13.pdf</w:t>
        </w:r>
      </w:hyperlink>
    </w:p>
    <w:p w14:paraId="1009A124" w14:textId="147B9A49" w:rsidR="00485260" w:rsidRDefault="00582DFE" w:rsidP="003951AA">
      <w:hyperlink r:id="rId9" w:history="1">
        <w:r w:rsidRPr="002401C8">
          <w:rPr>
            <w:rStyle w:val="Hyperlink"/>
          </w:rPr>
          <w:t>https://publications.aaahq.org/jata/article-abstract/43/1/51/9115/SALTy-Citizens-Which-State-and-Local-Taxes</w:t>
        </w:r>
      </w:hyperlink>
    </w:p>
    <w:p w14:paraId="471AA4E0" w14:textId="1E069887" w:rsidR="00582DFE" w:rsidRDefault="00156447" w:rsidP="00156447">
      <w:r>
        <w:t>State Taxes, Tax Exemptions, and Elderly Migration</w:t>
      </w:r>
      <w:r>
        <w:t xml:space="preserve"> </w:t>
      </w:r>
      <w:r>
        <w:t xml:space="preserve">Ali Sina </w:t>
      </w:r>
      <w:proofErr w:type="spellStart"/>
      <w:r>
        <w:t>Önder</w:t>
      </w:r>
      <w:proofErr w:type="spellEnd"/>
      <w:r>
        <w:t xml:space="preserve"># and Herwig </w:t>
      </w:r>
      <w:proofErr w:type="spellStart"/>
      <w:r>
        <w:t>Schlunk</w:t>
      </w:r>
      <w:proofErr w:type="spellEnd"/>
      <w:r>
        <w:t>†#University of Bayreuth – Germany, †Vanderbilt University – USA</w:t>
      </w:r>
    </w:p>
    <w:p w14:paraId="4B1DFC55" w14:textId="22B3F1AF" w:rsidR="001C14E4" w:rsidRDefault="001C14E4" w:rsidP="00156447">
      <w:hyperlink r:id="rId10" w:history="1">
        <w:r w:rsidRPr="002401C8">
          <w:rPr>
            <w:rStyle w:val="Hyperlink"/>
          </w:rPr>
          <w:t>https://www.nber.org/system/files/working_papers/w13995/w13995.pdf</w:t>
        </w:r>
      </w:hyperlink>
    </w:p>
    <w:p w14:paraId="3FFE8309" w14:textId="3C098D5C" w:rsidR="001C14E4" w:rsidRDefault="001C14E4" w:rsidP="00156447">
      <w:hyperlink r:id="rId11" w:history="1">
        <w:r w:rsidRPr="002401C8">
          <w:rPr>
            <w:rStyle w:val="Hyperlink"/>
          </w:rPr>
          <w:t>https://www.census.gov/topics/population/migration.html</w:t>
        </w:r>
      </w:hyperlink>
    </w:p>
    <w:p w14:paraId="64747486" w14:textId="74F064C8" w:rsidR="001C14E4" w:rsidRDefault="00316088" w:rsidP="00156447">
      <w:hyperlink r:id="rId12" w:history="1">
        <w:r w:rsidRPr="002401C8">
          <w:rPr>
            <w:rStyle w:val="Hyperlink"/>
          </w:rPr>
          <w:t>https://www.census.gov/library/stories/2023/09/why-people-move.html</w:t>
        </w:r>
      </w:hyperlink>
    </w:p>
    <w:p w14:paraId="00B277B5" w14:textId="47DE53FD" w:rsidR="00316088" w:rsidRDefault="00702EBC" w:rsidP="00156447">
      <w:pPr>
        <w:rPr>
          <w:i/>
          <w:iCs/>
        </w:rPr>
      </w:pPr>
      <w:r w:rsidRPr="00702EBC">
        <w:rPr>
          <w:i/>
          <w:iCs/>
        </w:rPr>
        <w:t>Jia, Ning, Raven Molloy, Christopher Smith and Abigail Wozniak. 2023. "The Economics of Internal Migration: Advances and Policy Questions</w:t>
      </w:r>
    </w:p>
    <w:p w14:paraId="29BC906D" w14:textId="494BA3CD" w:rsidR="00702EBC" w:rsidRDefault="00ED76EB" w:rsidP="00156447">
      <w:hyperlink r:id="rId13" w:history="1">
        <w:r w:rsidRPr="009C1746">
          <w:rPr>
            <w:rStyle w:val="Hyperlink"/>
          </w:rPr>
          <w:t>https://pubs.aeaweb.org/doi/pdfplus/10.1257/jep.34.2.119</w:t>
        </w:r>
      </w:hyperlink>
    </w:p>
    <w:p w14:paraId="48759079" w14:textId="4D134D04" w:rsidR="002C3F11" w:rsidRDefault="002C3F11" w:rsidP="00156447">
      <w:hyperlink r:id="rId14" w:history="1">
        <w:r w:rsidRPr="009C1746">
          <w:rPr>
            <w:rStyle w:val="Hyperlink"/>
          </w:rPr>
          <w:t>https://www.nber.org/system/files/working_papers/w17307/w17307.pdf</w:t>
        </w:r>
      </w:hyperlink>
    </w:p>
    <w:p w14:paraId="490B4FCB" w14:textId="1FADBE6F" w:rsidR="002C3F11" w:rsidRDefault="00200D57" w:rsidP="00156447">
      <w:hyperlink r:id="rId15" w:history="1">
        <w:r w:rsidRPr="009C1746">
          <w:rPr>
            <w:rStyle w:val="Hyperlink"/>
          </w:rPr>
          <w:t>https://www.nber.org/system/files/working_papers/w26544/w26544.pdf</w:t>
        </w:r>
      </w:hyperlink>
    </w:p>
    <w:p w14:paraId="65310A43" w14:textId="77777777" w:rsidR="00200D57" w:rsidRDefault="00200D57" w:rsidP="00156447"/>
    <w:p w14:paraId="04C28D37" w14:textId="6EEB45CD" w:rsidR="00ED76EB" w:rsidRDefault="00530C0D" w:rsidP="00156447">
      <w:hyperlink r:id="rId16" w:history="1">
        <w:r w:rsidRPr="009C1746">
          <w:rPr>
            <w:rStyle w:val="Hyperlink"/>
          </w:rPr>
          <w:t>https://www.nber.org/system/files/working_papers/w25740/w25740.pdf</w:t>
        </w:r>
      </w:hyperlink>
    </w:p>
    <w:p w14:paraId="01F07651" w14:textId="0894236D" w:rsidR="00530C0D" w:rsidRDefault="00C11186" w:rsidP="00156447">
      <w:hyperlink r:id="rId17" w:history="1">
        <w:r w:rsidRPr="009C1746">
          <w:rPr>
            <w:rStyle w:val="Hyperlink"/>
          </w:rPr>
          <w:t>https://www.nber.org/system/files/working_papers/w31080/w31080.pdf</w:t>
        </w:r>
      </w:hyperlink>
    </w:p>
    <w:p w14:paraId="2E3150C7" w14:textId="6E1502E3" w:rsidR="00C11186" w:rsidRDefault="00971FD6" w:rsidP="00156447">
      <w:hyperlink r:id="rId18" w:history="1">
        <w:r w:rsidRPr="009C1746">
          <w:rPr>
            <w:rStyle w:val="Hyperlink"/>
          </w:rPr>
          <w:t>https://sites.google.com/view/mathilde-munoz/about/research</w:t>
        </w:r>
      </w:hyperlink>
    </w:p>
    <w:p w14:paraId="2696C901" w14:textId="77777777" w:rsidR="00971FD6" w:rsidRDefault="00971FD6" w:rsidP="00156447"/>
    <w:p w14:paraId="7B994021" w14:textId="4B00492E" w:rsidR="00B62A9D" w:rsidRDefault="00B62A9D">
      <w:r>
        <w:t xml:space="preserve">IRS SOI data </w:t>
      </w:r>
    </w:p>
    <w:p w14:paraId="6E2A9AB4" w14:textId="73F87076" w:rsidR="00EE56E8" w:rsidRDefault="001A6569">
      <w:proofErr w:type="spellStart"/>
      <w:r>
        <w:t>DiD</w:t>
      </w:r>
      <w:proofErr w:type="spellEnd"/>
      <w:r>
        <w:t xml:space="preserve"> for when certain taxes were implemented </w:t>
      </w:r>
      <w:r w:rsidR="00A63BF5">
        <w:t>–</w:t>
      </w:r>
      <w:r>
        <w:t xml:space="preserve"> </w:t>
      </w:r>
    </w:p>
    <w:p w14:paraId="05B786FD" w14:textId="24905269" w:rsidR="00A63BF5" w:rsidRDefault="00A63BF5">
      <w:r>
        <w:t xml:space="preserve">The rate of appreciation in asset prices – property and capital gains might offset the rate of increase in state taxes. </w:t>
      </w:r>
      <w:r w:rsidR="00D92B1B">
        <w:t xml:space="preserve">States like NJ, MA, NY already have higher property appreciation rates and that isn’t taxed. However, it is taxed at one time – during downsizing. </w:t>
      </w:r>
    </w:p>
    <w:p w14:paraId="1A01597E" w14:textId="1400E5D4" w:rsidR="00B449E8" w:rsidRDefault="00B449E8">
      <w:r>
        <w:t>What is the average asset holding among those making more than $500K a year?</w:t>
      </w:r>
    </w:p>
    <w:p w14:paraId="4B5809E7" w14:textId="77777777" w:rsidR="00B449E8" w:rsidRDefault="00B449E8"/>
    <w:sectPr w:rsidR="00B4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97"/>
    <w:rsid w:val="00014D7A"/>
    <w:rsid w:val="00082EB6"/>
    <w:rsid w:val="00156447"/>
    <w:rsid w:val="001A6569"/>
    <w:rsid w:val="001B7CEA"/>
    <w:rsid w:val="001C14E4"/>
    <w:rsid w:val="00200D57"/>
    <w:rsid w:val="002C3F11"/>
    <w:rsid w:val="00316088"/>
    <w:rsid w:val="003951AA"/>
    <w:rsid w:val="00485260"/>
    <w:rsid w:val="004C7F90"/>
    <w:rsid w:val="00530C0D"/>
    <w:rsid w:val="00582DFE"/>
    <w:rsid w:val="00702EBC"/>
    <w:rsid w:val="00756BF7"/>
    <w:rsid w:val="007A6667"/>
    <w:rsid w:val="008C476D"/>
    <w:rsid w:val="00971FD6"/>
    <w:rsid w:val="00A30213"/>
    <w:rsid w:val="00A63BF5"/>
    <w:rsid w:val="00AE501F"/>
    <w:rsid w:val="00B35897"/>
    <w:rsid w:val="00B449E8"/>
    <w:rsid w:val="00B53F99"/>
    <w:rsid w:val="00B62A9D"/>
    <w:rsid w:val="00BF4A67"/>
    <w:rsid w:val="00C11186"/>
    <w:rsid w:val="00D92B1B"/>
    <w:rsid w:val="00ED76EB"/>
    <w:rsid w:val="00EE56E8"/>
    <w:rsid w:val="00F6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CF80"/>
  <w15:chartTrackingRefBased/>
  <w15:docId w15:val="{B2C4C051-6651-47D2-A711-43C6AADC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wolfproject.org/sites/default/files/Migration_PERI_April13.pdf" TargetMode="External"/><Relationship Id="rId13" Type="http://schemas.openxmlformats.org/officeDocument/2006/relationships/hyperlink" Target="https://pubs.aeaweb.org/doi/pdfplus/10.1257/jep.34.2.119" TargetMode="External"/><Relationship Id="rId18" Type="http://schemas.openxmlformats.org/officeDocument/2006/relationships/hyperlink" Target="https://sites.google.com/view/mathilde-munoz/about/re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rban.org/policy-centers/cross-center-initiatives/state-and-local-finance-initiative/state-and-local-backgrounders/public-welfare-expenditures" TargetMode="External"/><Relationship Id="rId12" Type="http://schemas.openxmlformats.org/officeDocument/2006/relationships/hyperlink" Target="https://www.census.gov/library/stories/2023/09/why-people-move.html" TargetMode="External"/><Relationship Id="rId17" Type="http://schemas.openxmlformats.org/officeDocument/2006/relationships/hyperlink" Target="https://www.nber.org/system/files/working_papers/w31080/w3108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ber.org/system/files/working_papers/w25740/w25740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eaweb.org/articles/pdf/doi/10.1257/jel.20211623" TargetMode="External"/><Relationship Id="rId11" Type="http://schemas.openxmlformats.org/officeDocument/2006/relationships/hyperlink" Target="https://www.census.gov/topics/population/migration.html" TargetMode="External"/><Relationship Id="rId5" Type="http://schemas.openxmlformats.org/officeDocument/2006/relationships/hyperlink" Target="https://massbudget.org/2024/09/17/outmigration-facts/" TargetMode="External"/><Relationship Id="rId15" Type="http://schemas.openxmlformats.org/officeDocument/2006/relationships/hyperlink" Target="https://www.nber.org/system/files/working_papers/w26544/w26544.pdf" TargetMode="External"/><Relationship Id="rId10" Type="http://schemas.openxmlformats.org/officeDocument/2006/relationships/hyperlink" Target="https://www.nber.org/system/files/working_papers/w13995/w13995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bpp.org/sites/default/files/atoms/files/5-8-14sfp.pdf" TargetMode="External"/><Relationship Id="rId9" Type="http://schemas.openxmlformats.org/officeDocument/2006/relationships/hyperlink" Target="https://publications.aaahq.org/jata/article-abstract/43/1/51/9115/SALTy-Citizens-Which-State-and-Local-Taxes" TargetMode="External"/><Relationship Id="rId14" Type="http://schemas.openxmlformats.org/officeDocument/2006/relationships/hyperlink" Target="https://www.nber.org/system/files/working_papers/w17307/w173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Yamujala</dc:creator>
  <cp:keywords/>
  <dc:description/>
  <cp:lastModifiedBy>Nishant Yamujala</cp:lastModifiedBy>
  <cp:revision>28</cp:revision>
  <dcterms:created xsi:type="dcterms:W3CDTF">2025-07-23T18:48:00Z</dcterms:created>
  <dcterms:modified xsi:type="dcterms:W3CDTF">2025-07-25T15:18:00Z</dcterms:modified>
</cp:coreProperties>
</file>