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BD36" w14:textId="77777777" w:rsidR="003574E7" w:rsidRPr="003574E7" w:rsidRDefault="003574E7" w:rsidP="003574E7">
      <w:r w:rsidRPr="003574E7">
        <w:t>Sure — let me walk through every new cell in the Check-in 3 notebook. I'll explain what each block does, why it's there, and how it connects to your research design.</w:t>
      </w:r>
    </w:p>
    <w:p w14:paraId="089F7A04" w14:textId="77777777" w:rsidR="003574E7" w:rsidRPr="003574E7" w:rsidRDefault="003574E7" w:rsidP="003574E7">
      <w:r w:rsidRPr="003574E7">
        <w:rPr>
          <w:b/>
          <w:bCs/>
        </w:rPr>
        <w:t>Cell 18 — Coarsened Exact Matching (CEM)</w:t>
      </w:r>
    </w:p>
    <w:p w14:paraId="6918A42C" w14:textId="77777777" w:rsidR="003574E7" w:rsidRPr="003574E7" w:rsidRDefault="003574E7" w:rsidP="003574E7">
      <w:r w:rsidRPr="003574E7">
        <w:t>This is the most important new cell because it solves the core identification problem you flagged in Check-in 2: H-1B users and non-users are systematically different firms, so comparing them directly confounds the BAHA effect with pre-existing differences.</w:t>
      </w:r>
    </w:p>
    <w:p w14:paraId="715F1914" w14:textId="77777777" w:rsidR="003574E7" w:rsidRPr="003574E7" w:rsidRDefault="003574E7" w:rsidP="003574E7">
      <w:r w:rsidRPr="003574E7">
        <w:t>The cell starts by loading your panel and filtering to the pre-period (FY2014–2016) to compute firm-level averages of market cap, employment, R&amp;D intensity, ROA, and operating margin. These are the characteristics we'll match on. The reason for using 2014–2016 rather than the full pre-period is that these are the three years immediately before BAHA, so they capture the firms' "steady state" characteristics right before the shock. Using earlier years would introduce noise from firms that entered or exited the sample.</w:t>
      </w:r>
    </w:p>
    <w:p w14:paraId="68520016" w14:textId="77777777" w:rsidR="003574E7" w:rsidRPr="003574E7" w:rsidRDefault="003574E7" w:rsidP="003574E7">
      <w:proofErr w:type="spellStart"/>
      <w:r w:rsidRPr="003574E7">
        <w:t>firm_chars</w:t>
      </w:r>
      <w:proofErr w:type="spellEnd"/>
      <w:r w:rsidRPr="003574E7">
        <w:t>['naics3'] truncates the 6-digit NAICS code to 3 digits. You have four main NAICS groups (334, 511, 518, 541), so using 4-digit would create too many thin strata. Three digits gives you broad industry bins — semiconductors/electronics, software, data processing, computer systems design — that are economically meaningful for your question.</w:t>
      </w:r>
    </w:p>
    <w:p w14:paraId="2CDA3485" w14:textId="77777777" w:rsidR="003574E7" w:rsidRPr="003574E7" w:rsidRDefault="003574E7" w:rsidP="003574E7">
      <w:proofErr w:type="spellStart"/>
      <w:proofErr w:type="gramStart"/>
      <w:r w:rsidRPr="003574E7">
        <w:t>pd.qcut</w:t>
      </w:r>
      <w:proofErr w:type="spellEnd"/>
      <w:proofErr w:type="gramEnd"/>
      <w:r w:rsidRPr="003574E7">
        <w:t>(x, q=4, labels</w:t>
      </w:r>
      <w:proofErr w:type="gramStart"/>
      <w:r w:rsidRPr="003574E7">
        <w:t>=[</w:t>
      </w:r>
      <w:proofErr w:type="gramEnd"/>
      <w:r w:rsidRPr="003574E7">
        <w:t xml:space="preserve">1,2,3,4], duplicates='drop') splits market cap into quartiles </w:t>
      </w:r>
      <w:r w:rsidRPr="003574E7">
        <w:rPr>
          <w:i/>
          <w:iCs/>
        </w:rPr>
        <w:t>within each NAICS 3-digit group</w:t>
      </w:r>
      <w:r w:rsidRPr="003574E7">
        <w:t xml:space="preserve">. This is critical: a $2 billion semiconductor firm and a $2 billion software firm face very different competitive dynamics, so you want size comparisons to happen within industry. The duplicates='drop' handles cases where too few firms exist in a NAICS group to create four distinct bins. The fallback </w:t>
      </w:r>
      <w:proofErr w:type="spellStart"/>
      <w:r w:rsidRPr="003574E7">
        <w:t>overall_q</w:t>
      </w:r>
      <w:proofErr w:type="spellEnd"/>
      <w:r w:rsidRPr="003574E7">
        <w:t xml:space="preserve"> catches any firms that couldn't be assigned a within-industry quartile and gives them an overall quartile instead.</w:t>
      </w:r>
    </w:p>
    <w:p w14:paraId="4A1D94B4" w14:textId="77777777" w:rsidR="003574E7" w:rsidRPr="003574E7" w:rsidRDefault="003574E7" w:rsidP="003574E7">
      <w:r w:rsidRPr="003574E7">
        <w:t>The stratum string '334_Q2' means "semiconductor/electronics firm in the second market cap quartile." The strata check then counts how many treatment and control firms fall in each cell. A stratum is "valid" only if it has at least one of each — you can't compute a within-stratum difference if everyone in the cell is treated. Firms in invalid strata get dropped from the matched sample. This is the "coarsened exact" part: you're requiring exact matches on coarsened (binned) versions of industry and size, which is more transparent than propensity score matching because you can see exactly which firms are being compared.</w:t>
      </w:r>
    </w:p>
    <w:p w14:paraId="6BDE94AE" w14:textId="77777777" w:rsidR="003574E7" w:rsidRPr="003574E7" w:rsidRDefault="003574E7" w:rsidP="003574E7">
      <w:r w:rsidRPr="003574E7">
        <w:t xml:space="preserve">The merge at the end attaches stratum, naics3, </w:t>
      </w:r>
      <w:proofErr w:type="spellStart"/>
      <w:r w:rsidRPr="003574E7">
        <w:t>mktcap_qtile</w:t>
      </w:r>
      <w:proofErr w:type="spellEnd"/>
      <w:r w:rsidRPr="003574E7">
        <w:t>, and matched to every row in the panel so downstream regressions can use them.</w:t>
      </w:r>
    </w:p>
    <w:p w14:paraId="54FAC880" w14:textId="77777777" w:rsidR="003574E7" w:rsidRPr="003574E7" w:rsidRDefault="003574E7" w:rsidP="003574E7">
      <w:r w:rsidRPr="003574E7">
        <w:rPr>
          <w:b/>
          <w:bCs/>
        </w:rPr>
        <w:t>Cell 20 — Balance Table</w:t>
      </w:r>
    </w:p>
    <w:p w14:paraId="33EAC8EB" w14:textId="77777777" w:rsidR="003574E7" w:rsidRPr="003574E7" w:rsidRDefault="003574E7" w:rsidP="003574E7">
      <w:r w:rsidRPr="003574E7">
        <w:t xml:space="preserve">This checks whether the matching actually worked. For each covariate (employment, revenue, market cap, ROA, etc.), it computes the mean for treatment and control within the matched </w:t>
      </w:r>
      <w:r w:rsidRPr="003574E7">
        <w:lastRenderedPageBreak/>
        <w:t>sample's pre-period, then computes the normalized difference: (</w:t>
      </w:r>
      <w:proofErr w:type="spellStart"/>
      <w:r w:rsidRPr="003574E7">
        <w:t>mean_T</w:t>
      </w:r>
      <w:proofErr w:type="spellEnd"/>
      <w:r w:rsidRPr="003574E7">
        <w:t xml:space="preserve"> - </w:t>
      </w:r>
      <w:proofErr w:type="spellStart"/>
      <w:r w:rsidRPr="003574E7">
        <w:t>mean_C</w:t>
      </w:r>
      <w:proofErr w:type="spellEnd"/>
      <w:r w:rsidRPr="003574E7">
        <w:t xml:space="preserve">) / </w:t>
      </w:r>
      <w:proofErr w:type="gramStart"/>
      <w:r w:rsidRPr="003574E7">
        <w:t>sqrt(</w:t>
      </w:r>
      <w:proofErr w:type="gramEnd"/>
      <w:r w:rsidRPr="003574E7">
        <w:t>(</w:t>
      </w:r>
      <w:proofErr w:type="spellStart"/>
      <w:r w:rsidRPr="003574E7">
        <w:t>var_T</w:t>
      </w:r>
      <w:proofErr w:type="spellEnd"/>
      <w:r w:rsidRPr="003574E7">
        <w:t xml:space="preserve"> + </w:t>
      </w:r>
      <w:proofErr w:type="spellStart"/>
      <w:r w:rsidRPr="003574E7">
        <w:t>var_C</w:t>
      </w:r>
      <w:proofErr w:type="spellEnd"/>
      <w:r w:rsidRPr="003574E7">
        <w:t xml:space="preserve">) / 2). This is the </w:t>
      </w:r>
      <w:proofErr w:type="spellStart"/>
      <w:r w:rsidRPr="003574E7">
        <w:t>Imbens</w:t>
      </w:r>
      <w:proofErr w:type="spellEnd"/>
      <w:r w:rsidRPr="003574E7">
        <w:t xml:space="preserve"> and Rubin (2015) diagnostic — if the normalized difference is below 0.25 in absolute value, the covariate is considered "balanced" between groups. It's superior to t-tests for balance checking because t-tests are sensitive to sample size (large samples can reject even trivially small differences).</w:t>
      </w:r>
    </w:p>
    <w:p w14:paraId="512AA0DC" w14:textId="77777777" w:rsidR="003574E7" w:rsidRPr="003574E7" w:rsidRDefault="003574E7" w:rsidP="003574E7">
      <w:r w:rsidRPr="003574E7">
        <w:t xml:space="preserve">The reason you check balance in the pre-period specifically is that if treatment and control look similar </w:t>
      </w:r>
      <w:r w:rsidRPr="003574E7">
        <w:rPr>
          <w:i/>
          <w:iCs/>
        </w:rPr>
        <w:t>before</w:t>
      </w:r>
      <w:r w:rsidRPr="003574E7">
        <w:t xml:space="preserve"> the shock, any divergence </w:t>
      </w:r>
      <w:r w:rsidRPr="003574E7">
        <w:rPr>
          <w:i/>
          <w:iCs/>
        </w:rPr>
        <w:t>after</w:t>
      </w:r>
      <w:r w:rsidRPr="003574E7">
        <w:t xml:space="preserve"> the shock is more plausibly attributable to BAHA rather than pre-existing differences. If your balance table shows large normalized differences on, say, revenue, that's a red flag — it means your matched comparison is still contaminated by size differences.</w:t>
      </w:r>
    </w:p>
    <w:p w14:paraId="6B69E851" w14:textId="77777777" w:rsidR="003574E7" w:rsidRPr="003574E7" w:rsidRDefault="003574E7" w:rsidP="003574E7">
      <w:r w:rsidRPr="003574E7">
        <w:rPr>
          <w:b/>
          <w:bCs/>
        </w:rPr>
        <w:t>Cell 22 — Parallel Trends Visualization</w:t>
      </w:r>
    </w:p>
    <w:p w14:paraId="590267CE" w14:textId="77777777" w:rsidR="003574E7" w:rsidRPr="003574E7" w:rsidRDefault="003574E7" w:rsidP="003574E7">
      <w:r w:rsidRPr="003574E7">
        <w:t>This is the visual companion to the balance table. It plots the year-by-year mean of operating margin, ROA, and log revenue for treatment and control groups in the matched sample, with 95% confidence bands.</w:t>
      </w:r>
    </w:p>
    <w:p w14:paraId="4C5537C1" w14:textId="77777777" w:rsidR="003574E7" w:rsidRPr="003574E7" w:rsidRDefault="003574E7" w:rsidP="003574E7">
      <w:r w:rsidRPr="003574E7">
        <w:t>The confidence bands are computed as mean ± 1.96 × (std / sqrt(n)) — the standard error of the mean for each group-year. These bands tell you whether the group means are precisely estimated. If the bands for treatment and control overlap in the pre-period, that's visual evidence for parallel trends.</w:t>
      </w:r>
    </w:p>
    <w:p w14:paraId="7C48D2DB" w14:textId="77777777" w:rsidR="003574E7" w:rsidRPr="003574E7" w:rsidRDefault="003574E7" w:rsidP="003574E7">
      <w:r w:rsidRPr="003574E7">
        <w:t xml:space="preserve">The vertical line at 2016.5 marks the BAHA dividing point. What you want to see: the two lines tracking closely from 2010 to 2016, then potentially diverging after 2017. If they're already diverging before 2017, your </w:t>
      </w:r>
      <w:proofErr w:type="spellStart"/>
      <w:r w:rsidRPr="003574E7">
        <w:t>DiD</w:t>
      </w:r>
      <w:proofErr w:type="spellEnd"/>
      <w:r w:rsidRPr="003574E7">
        <w:t xml:space="preserve"> assumption is violated and the estimates aren't credible.</w:t>
      </w:r>
    </w:p>
    <w:p w14:paraId="10CE2368" w14:textId="77777777" w:rsidR="003574E7" w:rsidRPr="003574E7" w:rsidRDefault="003574E7" w:rsidP="003574E7">
      <w:r w:rsidRPr="003574E7">
        <w:t>The figure saves to fig1_parallel_trends_matched.png for inclusion in your paper.</w:t>
      </w:r>
    </w:p>
    <w:p w14:paraId="4F310C65" w14:textId="77777777" w:rsidR="003574E7" w:rsidRPr="003574E7" w:rsidRDefault="003574E7" w:rsidP="003574E7">
      <w:r w:rsidRPr="003574E7">
        <w:rPr>
          <w:b/>
          <w:bCs/>
        </w:rPr>
        <w:t xml:space="preserve">Cell 24 — </w:t>
      </w:r>
      <w:proofErr w:type="spellStart"/>
      <w:r w:rsidRPr="003574E7">
        <w:rPr>
          <w:b/>
          <w:bCs/>
        </w:rPr>
        <w:t>DiD</w:t>
      </w:r>
      <w:proofErr w:type="spellEnd"/>
      <w:r w:rsidRPr="003574E7">
        <w:rPr>
          <w:b/>
          <w:bCs/>
        </w:rPr>
        <w:t xml:space="preserve"> Regressions</w:t>
      </w:r>
    </w:p>
    <w:p w14:paraId="27B560B3" w14:textId="77777777" w:rsidR="003574E7" w:rsidRPr="003574E7" w:rsidRDefault="003574E7" w:rsidP="003574E7">
      <w:r w:rsidRPr="003574E7">
        <w:t>This runs the three specifications described in the methodology section of your Check-in 3 document.</w:t>
      </w:r>
    </w:p>
    <w:p w14:paraId="744B7CFB" w14:textId="77777777" w:rsidR="003574E7" w:rsidRPr="003574E7" w:rsidRDefault="003574E7" w:rsidP="003574E7">
      <w:r w:rsidRPr="003574E7">
        <w:t>Model 1 (</w:t>
      </w:r>
      <w:proofErr w:type="spellStart"/>
      <w:r w:rsidRPr="003574E7">
        <w:t>operating_margin</w:t>
      </w:r>
      <w:proofErr w:type="spellEnd"/>
      <w:r w:rsidRPr="003574E7">
        <w:t xml:space="preserve"> ~ h1b_user_pre * </w:t>
      </w:r>
      <w:proofErr w:type="spellStart"/>
      <w:r w:rsidRPr="003574E7">
        <w:t>post_baha</w:t>
      </w:r>
      <w:proofErr w:type="spellEnd"/>
      <w:r w:rsidRPr="003574E7">
        <w:t xml:space="preserve">) is the textbook 2×2 </w:t>
      </w:r>
      <w:proofErr w:type="spellStart"/>
      <w:r w:rsidRPr="003574E7">
        <w:t>DiD</w:t>
      </w:r>
      <w:proofErr w:type="spellEnd"/>
      <w:r w:rsidRPr="003574E7">
        <w:t xml:space="preserve">. The * operator in </w:t>
      </w:r>
      <w:proofErr w:type="spellStart"/>
      <w:r w:rsidRPr="003574E7">
        <w:t>statsmodels</w:t>
      </w:r>
      <w:proofErr w:type="spellEnd"/>
      <w:r w:rsidRPr="003574E7">
        <w:t xml:space="preserve"> expands to main effects plus the interaction, so you get β₁ (level difference for H-1B users), β₂ (common time trend post-BAHA), and β₃ (the </w:t>
      </w:r>
      <w:proofErr w:type="spellStart"/>
      <w:r w:rsidRPr="003574E7">
        <w:t>DiD</w:t>
      </w:r>
      <w:proofErr w:type="spellEnd"/>
      <w:r w:rsidRPr="003574E7">
        <w:t xml:space="preserve"> coefficient — the differential change for H-1B users after BAHA). </w:t>
      </w:r>
      <w:proofErr w:type="spellStart"/>
      <w:r w:rsidRPr="003574E7">
        <w:t>cov_type</w:t>
      </w:r>
      <w:proofErr w:type="spellEnd"/>
      <w:r w:rsidRPr="003574E7">
        <w:t xml:space="preserve">='cluster', </w:t>
      </w:r>
      <w:proofErr w:type="spellStart"/>
      <w:r w:rsidRPr="003574E7">
        <w:t>cov_kwds</w:t>
      </w:r>
      <w:proofErr w:type="spellEnd"/>
      <w:proofErr w:type="gramStart"/>
      <w:r w:rsidRPr="003574E7">
        <w:t>={</w:t>
      </w:r>
      <w:proofErr w:type="gramEnd"/>
      <w:r w:rsidRPr="003574E7">
        <w:t>'groups': est['</w:t>
      </w:r>
      <w:proofErr w:type="spellStart"/>
      <w:r w:rsidRPr="003574E7">
        <w:t>gvkey</w:t>
      </w:r>
      <w:proofErr w:type="spellEnd"/>
      <w:r w:rsidRPr="003574E7">
        <w:t>']} clusters standard errors at the firm level, which accounts for the fact that a firm's operating margin in 2018 is correlated with its operating margin in 2019. Without clustering, the standard errors would be too small and you'd over-reject.</w:t>
      </w:r>
    </w:p>
    <w:p w14:paraId="0F068DBE" w14:textId="77777777" w:rsidR="003574E7" w:rsidRPr="003574E7" w:rsidRDefault="003574E7" w:rsidP="003574E7">
      <w:r w:rsidRPr="003574E7">
        <w:lastRenderedPageBreak/>
        <w:t>Model 2 adds C(stratum) — categorical fixed effects for each NAICS3 × market cap quartile cell. This is the matched estimator. Now β₃ is identified only from within-stratum variation: you're comparing a semiconductor firm in the second size quartile that used H-1B against another semiconductor firm in the same size quartile that didn't. The est2 = est[est['stratum'</w:t>
      </w:r>
      <w:proofErr w:type="gramStart"/>
      <w:r w:rsidRPr="003574E7">
        <w:t>].</w:t>
      </w:r>
      <w:proofErr w:type="spellStart"/>
      <w:r w:rsidRPr="003574E7">
        <w:t>notna</w:t>
      </w:r>
      <w:proofErr w:type="spellEnd"/>
      <w:proofErr w:type="gramEnd"/>
      <w:r w:rsidRPr="003574E7">
        <w:t>()] line drops firms without a valid stratum assignment, which is why the N is smaller.</w:t>
      </w:r>
    </w:p>
    <w:p w14:paraId="09785C83" w14:textId="77777777" w:rsidR="003574E7" w:rsidRPr="003574E7" w:rsidRDefault="003574E7" w:rsidP="003574E7">
      <w:r w:rsidRPr="003574E7">
        <w:t>Model 3 is two-way fixed effects (TWFE): C(</w:t>
      </w:r>
      <w:proofErr w:type="spellStart"/>
      <w:r w:rsidRPr="003574E7">
        <w:t>gvkey_cat</w:t>
      </w:r>
      <w:proofErr w:type="spellEnd"/>
      <w:r w:rsidRPr="003574E7">
        <w:t>) + C(</w:t>
      </w:r>
      <w:proofErr w:type="spellStart"/>
      <w:r w:rsidRPr="003574E7">
        <w:t>fyear_cat</w:t>
      </w:r>
      <w:proofErr w:type="spellEnd"/>
      <w:r w:rsidRPr="003574E7">
        <w:t xml:space="preserve">) absorbs all time-invariant firm characteristics (firm FE) and all common year shocks (year FE). The </w:t>
      </w:r>
      <w:proofErr w:type="spellStart"/>
      <w:r w:rsidRPr="003574E7">
        <w:t>DiD</w:t>
      </w:r>
      <w:proofErr w:type="spellEnd"/>
      <w:r w:rsidRPr="003574E7">
        <w:t xml:space="preserve"> coefficient here is h1b_user_x_post — the pre-computed interaction variable — because the firm fixed effect already absorbs h1b_user_pre (it doesn't vary within a firm over time) and the year FE absorbs </w:t>
      </w:r>
      <w:proofErr w:type="spellStart"/>
      <w:r w:rsidRPr="003574E7">
        <w:t>post_baha</w:t>
      </w:r>
      <w:proofErr w:type="spellEnd"/>
      <w:r w:rsidRPr="003574E7">
        <w:t xml:space="preserve"> (it doesn't vary across firms within a year). This is the most demanding specification because it controls for anything about the firm that doesn't change over time (management quality, location, product mix) and anything that hits all firms equally in a given year (macro conditions, industry cycles, COVID).</w:t>
      </w:r>
    </w:p>
    <w:p w14:paraId="6981C0B0" w14:textId="77777777" w:rsidR="003574E7" w:rsidRPr="003574E7" w:rsidRDefault="003574E7" w:rsidP="003574E7">
      <w:r w:rsidRPr="003574E7">
        <w:t xml:space="preserve">The loop at the end extracts the coefficient, standard error, and p-value for the </w:t>
      </w:r>
      <w:proofErr w:type="spellStart"/>
      <w:r w:rsidRPr="003574E7">
        <w:t>DiD</w:t>
      </w:r>
      <w:proofErr w:type="spellEnd"/>
      <w:r w:rsidRPr="003574E7">
        <w:t xml:space="preserve"> term from each model and formats them into a table with significance stars.</w:t>
      </w:r>
    </w:p>
    <w:p w14:paraId="31CA1B7F" w14:textId="77777777" w:rsidR="003574E7" w:rsidRPr="003574E7" w:rsidRDefault="003574E7" w:rsidP="003574E7">
      <w:r w:rsidRPr="003574E7">
        <w:rPr>
          <w:b/>
          <w:bCs/>
        </w:rPr>
        <w:t>Cell 26 — Multiple Outcomes</w:t>
      </w:r>
    </w:p>
    <w:p w14:paraId="318D9EC5" w14:textId="77777777" w:rsidR="003574E7" w:rsidRPr="003574E7" w:rsidRDefault="003574E7" w:rsidP="003574E7">
      <w:r w:rsidRPr="003574E7">
        <w:t>This runs the stratum FE model (Model 2) on five different outcome variables: operating margin, ROA, R&amp;D intensity, log revenue, and log employees. The idea is that BAHA might not affect profitability directly but could show up in other channels — for instance, firms might maintain margins by cutting R&amp;D, or they might shrink employment. Running multiple outcomes also guards against cherry-picking: if you only report the one outcome that happens to be significant, that's suspicious. Showing all five (even if most are insignificant) is more credible.</w:t>
      </w:r>
    </w:p>
    <w:p w14:paraId="2110B7EC" w14:textId="77777777" w:rsidR="003574E7" w:rsidRPr="003574E7" w:rsidRDefault="003574E7" w:rsidP="003574E7">
      <w:r w:rsidRPr="003574E7">
        <w:t xml:space="preserve">The if </w:t>
      </w:r>
      <w:proofErr w:type="spellStart"/>
      <w:r w:rsidRPr="003574E7">
        <w:t>len</w:t>
      </w:r>
      <w:proofErr w:type="spellEnd"/>
      <w:r w:rsidRPr="003574E7">
        <w:t>(sub) &lt; 50: continue check skips outcomes with too few observations to estimate reliably.</w:t>
      </w:r>
    </w:p>
    <w:p w14:paraId="196C8FBC" w14:textId="77777777" w:rsidR="003574E7" w:rsidRPr="003574E7" w:rsidRDefault="003574E7" w:rsidP="003574E7">
      <w:r w:rsidRPr="003574E7">
        <w:rPr>
          <w:b/>
          <w:bCs/>
        </w:rPr>
        <w:t>Cell 28 — Event Study</w:t>
      </w:r>
    </w:p>
    <w:p w14:paraId="74D2DF35" w14:textId="77777777" w:rsidR="003574E7" w:rsidRPr="003574E7" w:rsidRDefault="003574E7" w:rsidP="003574E7">
      <w:r w:rsidRPr="003574E7">
        <w:t>This is the most methodologically important figure for your paper. Instead of a single "before vs. after" comparison, it estimates a separate treatment effect for each year, with FY2016 as the omitted base year.</w:t>
      </w:r>
    </w:p>
    <w:p w14:paraId="58C9F222" w14:textId="77777777" w:rsidR="003574E7" w:rsidRPr="003574E7" w:rsidRDefault="003574E7" w:rsidP="003574E7">
      <w:r w:rsidRPr="003574E7">
        <w:t xml:space="preserve">The code creates binary interaction variables treat_x_2012, treat_x_2013, ..., treat_x_2022, each equal to 1 only for treatment firms in that specific year. FY2016 is omitted — its coefficient is zero by construction, and all other coefficients are relative to it. The formula strings all these together: </w:t>
      </w:r>
      <w:proofErr w:type="spellStart"/>
      <w:r w:rsidRPr="003574E7">
        <w:t>operating_margin</w:t>
      </w:r>
      <w:proofErr w:type="spellEnd"/>
      <w:r w:rsidRPr="003574E7">
        <w:t xml:space="preserve"> ~ treat_x_2012 + treat_x_2013 + ... + C(stratum) + C(</w:t>
      </w:r>
      <w:proofErr w:type="spellStart"/>
      <w:r w:rsidRPr="003574E7">
        <w:t>fyear</w:t>
      </w:r>
      <w:proofErr w:type="spellEnd"/>
      <w:r w:rsidRPr="003574E7">
        <w:t>).</w:t>
      </w:r>
    </w:p>
    <w:p w14:paraId="565AE22F" w14:textId="77777777" w:rsidR="003574E7" w:rsidRPr="003574E7" w:rsidRDefault="003574E7" w:rsidP="003574E7">
      <w:r w:rsidRPr="003574E7">
        <w:t>The stratum and year fixed effects are included so the event study coefficients reflect within-stratum, within-year comparisons — the same identifying variation as Model 2.</w:t>
      </w:r>
    </w:p>
    <w:p w14:paraId="77A40B20" w14:textId="77777777" w:rsidR="003574E7" w:rsidRPr="003574E7" w:rsidRDefault="003574E7" w:rsidP="003574E7">
      <w:r w:rsidRPr="003574E7">
        <w:lastRenderedPageBreak/>
        <w:t xml:space="preserve">After estimation, it extracts each coefficient and its 95% confidence interval, then plots them as a connected line with a shaded band. The key interpretation: pre-BAHA coefficients (2012–2015) should be near zero and statistically insignificant. If they are, that's evidence for parallel trends — the two groups were on the same trajectory before the shock. If they're trending away from zero before 2017, that suggests pre-existing divergence and undermines the </w:t>
      </w:r>
      <w:proofErr w:type="spellStart"/>
      <w:r w:rsidRPr="003574E7">
        <w:t>DiD</w:t>
      </w:r>
      <w:proofErr w:type="spellEnd"/>
      <w:r w:rsidRPr="003574E7">
        <w:t>. Post-BAHA coefficients (2017–2022) show the dynamic effect — whether it's immediate, delayed, growing, or transient.</w:t>
      </w:r>
    </w:p>
    <w:p w14:paraId="6B4BB399" w14:textId="77777777" w:rsidR="003574E7" w:rsidRPr="003574E7" w:rsidRDefault="003574E7" w:rsidP="003574E7">
      <w:r w:rsidRPr="003574E7">
        <w:rPr>
          <w:b/>
          <w:bCs/>
        </w:rPr>
        <w:t>Cell 30 — Profitability by Stratum</w:t>
      </w:r>
    </w:p>
    <w:p w14:paraId="5235E0DA" w14:textId="77777777" w:rsidR="003574E7" w:rsidRPr="003574E7" w:rsidRDefault="003574E7" w:rsidP="003574E7">
      <w:r w:rsidRPr="003574E7">
        <w:t>This directly answers your question about comparing firms of similar size in the same industry. It groups the matched sample by stratum and treatment status, computing mean operating margin and ROA for each cell.</w:t>
      </w:r>
    </w:p>
    <w:p w14:paraId="77FFF72A" w14:textId="77777777" w:rsidR="003574E7" w:rsidRPr="003574E7" w:rsidRDefault="003574E7" w:rsidP="003574E7">
      <w:r w:rsidRPr="003574E7">
        <w:t>The pivot table shows, for instance, that in stratum 334_Q2 (mid-size semiconductor firms), treatment firms had X operating margin while control firms had Y. If these are similar within each cell, your matching is doing its job. The grouped bar chart makes this visual — you can see at a glance whether the blue bars (treatment) and red bars (control) are similar heights within each stratum.</w:t>
      </w:r>
    </w:p>
    <w:p w14:paraId="31B9FCA5" w14:textId="77777777" w:rsidR="003574E7" w:rsidRPr="003574E7" w:rsidRDefault="003574E7" w:rsidP="003574E7">
      <w:r w:rsidRPr="003574E7">
        <w:t>This is also useful for detecting heterogeneity: maybe the BAHA effect is concentrated in software firms (511) but not semiconductors (334), which would make sense if software firms are more H-1B-dependent.</w:t>
      </w:r>
    </w:p>
    <w:p w14:paraId="471E1F7B" w14:textId="77777777" w:rsidR="003574E7" w:rsidRPr="003574E7" w:rsidRDefault="003574E7" w:rsidP="003574E7">
      <w:r w:rsidRPr="003574E7">
        <w:rPr>
          <w:b/>
          <w:bCs/>
        </w:rPr>
        <w:t>Cell 32 — Continuous Treatment Intensity</w:t>
      </w:r>
    </w:p>
    <w:p w14:paraId="69AA8DD8" w14:textId="77777777" w:rsidR="003574E7" w:rsidRPr="003574E7" w:rsidRDefault="003574E7" w:rsidP="003574E7">
      <w:r w:rsidRPr="003574E7">
        <w:t>The binary treatment variable (H-1B user or not) is crude — a firm that filed 200 petitions is coded the same as one that filed 1. This cell creates a continuous version using pre-period mean H-1B intensity (approvals per employee), then interacts it with the post-BAHA indicator.</w:t>
      </w:r>
    </w:p>
    <w:p w14:paraId="4F108158" w14:textId="77777777" w:rsidR="003574E7" w:rsidRPr="003574E7" w:rsidRDefault="003574E7" w:rsidP="003574E7">
      <w:proofErr w:type="spellStart"/>
      <w:r w:rsidRPr="003574E7">
        <w:t>pre_intensity</w:t>
      </w:r>
      <w:proofErr w:type="spellEnd"/>
      <w:r w:rsidRPr="003574E7">
        <w:t xml:space="preserve"> computes each firm's average H-1B intensity over FY2010–2016. This gets merged back to the panel so every row for firm X has the same pre-period intensity value. The regression </w:t>
      </w:r>
      <w:proofErr w:type="spellStart"/>
      <w:r w:rsidRPr="003574E7">
        <w:t>operating_margin</w:t>
      </w:r>
      <w:proofErr w:type="spellEnd"/>
      <w:r w:rsidRPr="003574E7">
        <w:t xml:space="preserve"> ~ mean_h1b_intensity * </w:t>
      </w:r>
      <w:proofErr w:type="spellStart"/>
      <w:r w:rsidRPr="003574E7">
        <w:t>post_baha</w:t>
      </w:r>
      <w:proofErr w:type="spellEnd"/>
      <w:r w:rsidRPr="003574E7">
        <w:t xml:space="preserve"> + C(stratum) + C(</w:t>
      </w:r>
      <w:proofErr w:type="spellStart"/>
      <w:r w:rsidRPr="003574E7">
        <w:t>fyear_cat</w:t>
      </w:r>
      <w:proofErr w:type="spellEnd"/>
      <w:r w:rsidRPr="003574E7">
        <w:t>) tests whether firms with higher pre-period H-1B dependence experienced larger profitability changes after BAHA. The coefficient on the interaction tells you: for each additional H-1B approval per employee in the pre-period, operating margin changed by this many percentage points after BAHA.</w:t>
      </w:r>
    </w:p>
    <w:p w14:paraId="473ED9B2" w14:textId="77777777" w:rsidR="003574E7" w:rsidRPr="003574E7" w:rsidRDefault="003574E7" w:rsidP="003574E7">
      <w:r w:rsidRPr="003574E7">
        <w:rPr>
          <w:b/>
          <w:bCs/>
        </w:rPr>
        <w:t>Cell 34 — First Stage</w:t>
      </w:r>
    </w:p>
    <w:p w14:paraId="51325B81" w14:textId="77777777" w:rsidR="003574E7" w:rsidRPr="003574E7" w:rsidRDefault="003574E7" w:rsidP="003574E7">
      <w:r w:rsidRPr="003574E7">
        <w:t xml:space="preserve">A </w:t>
      </w:r>
      <w:proofErr w:type="spellStart"/>
      <w:r w:rsidRPr="003574E7">
        <w:t>DiD</w:t>
      </w:r>
      <w:proofErr w:type="spellEnd"/>
      <w:r w:rsidRPr="003574E7">
        <w:t xml:space="preserve"> is only meaningful if the policy shock actually changed the treatment variable. This cell checks that BAHA had "bite" — that H-1B denial rates actually increased more for treatment firms after 2017.</w:t>
      </w:r>
    </w:p>
    <w:p w14:paraId="13ED358A" w14:textId="77777777" w:rsidR="003574E7" w:rsidRPr="003574E7" w:rsidRDefault="003574E7" w:rsidP="003574E7">
      <w:r w:rsidRPr="003574E7">
        <w:lastRenderedPageBreak/>
        <w:t>The two-panel figure shows denial rates and petition volumes over time for treatment vs. control. If denial rates spike for treatment firms post-2017 but not for control firms, that confirms BAHA differentially constrained H-1B access for the firms you're studying. If both groups saw similar denial rate increases, your treatment-control distinction isn't capturing the relevant variation.</w:t>
      </w:r>
    </w:p>
    <w:p w14:paraId="0E2BA22A" w14:textId="77777777" w:rsidR="003574E7" w:rsidRPr="003574E7" w:rsidRDefault="003574E7" w:rsidP="003574E7">
      <w:r w:rsidRPr="003574E7">
        <w:t xml:space="preserve">The first-stage regression formally tests this: </w:t>
      </w:r>
      <w:proofErr w:type="spellStart"/>
      <w:r w:rsidRPr="003574E7">
        <w:t>denial_rate</w:t>
      </w:r>
      <w:proofErr w:type="spellEnd"/>
      <w:r w:rsidRPr="003574E7">
        <w:t xml:space="preserve"> ~ h1b_user_pre * </w:t>
      </w:r>
      <w:proofErr w:type="spellStart"/>
      <w:r w:rsidRPr="003574E7">
        <w:t>post_baha</w:t>
      </w:r>
      <w:proofErr w:type="spellEnd"/>
      <w:r w:rsidRPr="003574E7">
        <w:t xml:space="preserve"> + C(stratum). A positive, significant interaction coefficient means BAHA increased denial rates more for pre-period H-1B users — exactly what your identification strategy requires.</w:t>
      </w:r>
    </w:p>
    <w:p w14:paraId="3AF8CD1F" w14:textId="77777777" w:rsidR="003574E7" w:rsidRPr="003574E7" w:rsidRDefault="003574E7" w:rsidP="003574E7">
      <w:r w:rsidRPr="003574E7">
        <w:rPr>
          <w:b/>
          <w:bCs/>
        </w:rPr>
        <w:t>Cell 36 — Summary</w:t>
      </w:r>
    </w:p>
    <w:p w14:paraId="75E1EA03" w14:textId="77777777" w:rsidR="003574E7" w:rsidRPr="003574E7" w:rsidRDefault="003574E7" w:rsidP="003574E7">
      <w:r w:rsidRPr="003574E7">
        <w:t xml:space="preserve">This prints a text summary of the key findings and next steps. The most important takeaway it flags is that the naive </w:t>
      </w:r>
      <w:proofErr w:type="spellStart"/>
      <w:r w:rsidRPr="003574E7">
        <w:t>DiD</w:t>
      </w:r>
      <w:proofErr w:type="spellEnd"/>
      <w:r w:rsidRPr="003574E7">
        <w:t xml:space="preserve"> is misleading (positive coefficient driven by selection), and once you match properly, the effect is small and imprecisely estimated. It also lists the remaining work for the final paper: completing the PERM data, switching to </w:t>
      </w:r>
      <w:proofErr w:type="spellStart"/>
      <w:r w:rsidRPr="003574E7">
        <w:t>LinkTransformer</w:t>
      </w:r>
      <w:proofErr w:type="spellEnd"/>
      <w:r w:rsidRPr="003574E7">
        <w:t>, running heterogeneity analysis, and considering additional outcomes.</w:t>
      </w:r>
    </w:p>
    <w:p w14:paraId="58B50D4D" w14:textId="77777777" w:rsidR="00745510" w:rsidRPr="00745510" w:rsidRDefault="00745510" w:rsidP="00745510">
      <w:r w:rsidRPr="00745510">
        <w:t>A few things come to mind that would strengthen the paper, roughly in order of how much they'd add.</w:t>
      </w:r>
    </w:p>
    <w:p w14:paraId="34CC165E" w14:textId="77777777" w:rsidR="00745510" w:rsidRPr="00745510" w:rsidRDefault="00745510" w:rsidP="00745510">
      <w:r w:rsidRPr="00745510">
        <w:rPr>
          <w:b/>
          <w:bCs/>
        </w:rPr>
        <w:t>Placebo treatment date test.</w:t>
      </w:r>
      <w:r w:rsidRPr="00745510">
        <w:t xml:space="preserve"> Run your </w:t>
      </w:r>
      <w:proofErr w:type="spellStart"/>
      <w:r w:rsidRPr="00745510">
        <w:t>DiD</w:t>
      </w:r>
      <w:proofErr w:type="spellEnd"/>
      <w:r w:rsidRPr="00745510">
        <w:t xml:space="preserve"> specification but pretend BAHA happened in 2014 instead of 2017. If you get a significant coefficient at the fake cutoff, that's a problem — it means your model is picking up pre-existing differential trends rather than the actual policy shock. You'd do this for a couple of placebo dates (2013, 2014, 2015) and show that the coefficients are small and insignificant at each one. It's a simple robustness check that reviewers and your professor will look for, and it takes maybe 15 lines of code.</w:t>
      </w:r>
    </w:p>
    <w:p w14:paraId="1482F45C" w14:textId="77777777" w:rsidR="00745510" w:rsidRPr="00745510" w:rsidRDefault="00745510" w:rsidP="00745510">
      <w:r w:rsidRPr="00745510">
        <w:rPr>
          <w:b/>
          <w:bCs/>
        </w:rPr>
        <w:t>Exclude FY2020 (COVID) sensitivity check.</w:t>
      </w:r>
      <w:r w:rsidRPr="00745510">
        <w:t xml:space="preserve"> COVID hit in early 2020 and hammered firm financials in ways that have nothing to do with immigration policy. Since your estimation window includes FY2020, any post-BAHA coefficient is mixing the BAHA effect with the COVID effect. Re-running your main specifications on FY2014–2019 only isolates the pure BAHA period. If the coefficients change substantially, that tells you COVID contamination is a concern. If they're stable, that's reassuring.</w:t>
      </w:r>
    </w:p>
    <w:p w14:paraId="7EE52996" w14:textId="77777777" w:rsidR="00745510" w:rsidRPr="00745510" w:rsidRDefault="00745510" w:rsidP="00745510">
      <w:r w:rsidRPr="00745510">
        <w:rPr>
          <w:b/>
          <w:bCs/>
        </w:rPr>
        <w:t>Heterogeneity by NAICS 4-digit subsector.</w:t>
      </w:r>
      <w:r w:rsidRPr="00745510">
        <w:t xml:space="preserve"> Your matching uses NAICS 3-digit, but there could be meaningful differences within those groups. Semiconductor firms (3344) hiring RF/analog engineers face a very different H-1B market than consumer electronics firms (3341). You could interact the </w:t>
      </w:r>
      <w:proofErr w:type="spellStart"/>
      <w:r w:rsidRPr="00745510">
        <w:t>DiD</w:t>
      </w:r>
      <w:proofErr w:type="spellEnd"/>
      <w:r w:rsidRPr="00745510">
        <w:t xml:space="preserve"> term with NAICS 3-digit dummies to test whether the BAHA effect was concentrated in specific subsectors. Given your RF background, you could write an informed discussion of why hardware firms might be differentially affected — hardware engineering roles are harder to offshore than software, so BAHA may have been more binding for those firms.</w:t>
      </w:r>
    </w:p>
    <w:p w14:paraId="38795A3A" w14:textId="77777777" w:rsidR="00745510" w:rsidRPr="00745510" w:rsidRDefault="00745510" w:rsidP="00745510">
      <w:r w:rsidRPr="00745510">
        <w:rPr>
          <w:b/>
          <w:bCs/>
        </w:rPr>
        <w:lastRenderedPageBreak/>
        <w:t>Bacon decomposition.</w:t>
      </w:r>
      <w:r w:rsidRPr="00745510">
        <w:t xml:space="preserve"> Since your treatment timing is uniform (all firms face BAHA simultaneously), the standard Goodman-Bacon (2021) concern about staggered </w:t>
      </w:r>
      <w:proofErr w:type="spellStart"/>
      <w:r w:rsidRPr="00745510">
        <w:t>DiD</w:t>
      </w:r>
      <w:proofErr w:type="spellEnd"/>
      <w:r w:rsidRPr="00745510">
        <w:t xml:space="preserve"> doesn't apply directly. But you do have a potential issue with the h1b_user_pre variable: some firms started using H-1B in 2010, others in 2015. The Bacon decomposition would show you which 2×2 comparisons are driving your TWFE estimate and whether any problematic "already treated vs. later treated" comparisons are getting non-trivial weight. The </w:t>
      </w:r>
      <w:proofErr w:type="spellStart"/>
      <w:r w:rsidRPr="00745510">
        <w:t>bacondecomp</w:t>
      </w:r>
      <w:proofErr w:type="spellEnd"/>
      <w:r w:rsidRPr="00745510">
        <w:t xml:space="preserve"> Python package can do this in a few lines.</w:t>
      </w:r>
    </w:p>
    <w:p w14:paraId="22872AEE" w14:textId="77777777" w:rsidR="00745510" w:rsidRPr="00745510" w:rsidRDefault="00745510" w:rsidP="00745510">
      <w:r w:rsidRPr="00745510">
        <w:rPr>
          <w:b/>
          <w:bCs/>
        </w:rPr>
        <w:t>Synthetic control for top H-1B users.</w:t>
      </w:r>
      <w:r w:rsidRPr="00745510">
        <w:t xml:space="preserve"> Pick your 5–10 most H-1B-intensive firms and construct a synthetic control for each one from the pool of non-H-1B firms in the same NAICS group, weighted to match the treated firm's pre-period trajectory. This is a nice complement to the </w:t>
      </w:r>
      <w:proofErr w:type="spellStart"/>
      <w:r w:rsidRPr="00745510">
        <w:t>DiD</w:t>
      </w:r>
      <w:proofErr w:type="spellEnd"/>
      <w:r w:rsidRPr="00745510">
        <w:t xml:space="preserve"> because it doesn't rely on the parallel </w:t>
      </w:r>
      <w:proofErr w:type="gramStart"/>
      <w:r w:rsidRPr="00745510">
        <w:t>trends</w:t>
      </w:r>
      <w:proofErr w:type="gramEnd"/>
      <w:r w:rsidRPr="00745510">
        <w:t xml:space="preserve"> assumption holding on average — it constructs a firm-specific counterfactual. The </w:t>
      </w:r>
      <w:proofErr w:type="spellStart"/>
      <w:r w:rsidRPr="00745510">
        <w:t>SyntheticControl</w:t>
      </w:r>
      <w:proofErr w:type="spellEnd"/>
      <w:r w:rsidRPr="00745510">
        <w:t xml:space="preserve"> package or even manual implementation with constrained OLS weights would work. It also produces compelling individual firm-level plots that are easy to interpret visually.</w:t>
      </w:r>
    </w:p>
    <w:p w14:paraId="3686A75B" w14:textId="77777777" w:rsidR="00745510" w:rsidRPr="00745510" w:rsidRDefault="00745510" w:rsidP="00745510">
      <w:r w:rsidRPr="00745510">
        <w:rPr>
          <w:b/>
          <w:bCs/>
        </w:rPr>
        <w:t>Dose-response visualization.</w:t>
      </w:r>
      <w:r w:rsidRPr="00745510">
        <w:t xml:space="preserve"> You have the continuous treatment intensity regression in Cell 32, but you could make it more vivid by binning firms into H-1B intensity terciles (none, low, high) and plotting the post-BAHA trajectory for each group. If there's a dose-response — high-intensity firms diverge more than low-intensity, which diverge more than non-users — that's much more convincing than a single continuous coefficient because it's harder to explain by confounding.</w:t>
      </w:r>
    </w:p>
    <w:p w14:paraId="0C2879A0" w14:textId="2F47E371" w:rsidR="00B97A9E" w:rsidRDefault="00745510">
      <w:r w:rsidRPr="00745510">
        <w:t>If I had to pick two to add for the final paper, I'd go with the placebo test and the COVID exclusion check. They're quick to implement, address obvious objections your professor will raise, and demonstrate methodological care. The heterogeneity analysis would be the third priority since it connects to a substantive story you can tell well given your domain knowledge.</w:t>
      </w:r>
    </w:p>
    <w:p w14:paraId="491B5EBB" w14:textId="77777777" w:rsidR="00EC1C2C" w:rsidRDefault="00EC1C2C"/>
    <w:p w14:paraId="6A211C06" w14:textId="77777777" w:rsidR="00EC1C2C" w:rsidRPr="00EC1C2C" w:rsidRDefault="00EC1C2C" w:rsidP="00EC1C2C">
      <w:r w:rsidRPr="00EC1C2C">
        <w:t>Added 12 new cells (6 markdown headers + 6 code cells), bringing the notebook to 49 cells total. Here's what's new:</w:t>
      </w:r>
    </w:p>
    <w:p w14:paraId="133CF35E" w14:textId="77777777" w:rsidR="00EC1C2C" w:rsidRPr="00EC1C2C" w:rsidRDefault="00EC1C2C" w:rsidP="00EC1C2C">
      <w:r w:rsidRPr="00EC1C2C">
        <w:rPr>
          <w:b/>
          <w:bCs/>
        </w:rPr>
        <w:t>Cell 38 — Placebo Test:</w:t>
      </w:r>
      <w:r w:rsidRPr="00EC1C2C">
        <w:t xml:space="preserve"> Runs the </w:t>
      </w:r>
      <w:proofErr w:type="spellStart"/>
      <w:r w:rsidRPr="00EC1C2C">
        <w:t>DiD</w:t>
      </w:r>
      <w:proofErr w:type="spellEnd"/>
      <w:r w:rsidRPr="00EC1C2C">
        <w:t xml:space="preserve"> pretending BAHA happened in 2013, 2014, and 2015, each with a symmetric 3-year window on either side. Prints a comparison table with the real 2017 result at the bottom, plus a bar chart showing the placebo coefficients should be near zero while the real one stands out.</w:t>
      </w:r>
    </w:p>
    <w:p w14:paraId="245117D2" w14:textId="77777777" w:rsidR="00EC1C2C" w:rsidRPr="00EC1C2C" w:rsidRDefault="00EC1C2C" w:rsidP="00EC1C2C">
      <w:r w:rsidRPr="00EC1C2C">
        <w:rPr>
          <w:b/>
          <w:bCs/>
        </w:rPr>
        <w:t>Cell 40 — COVID Sensitivity:</w:t>
      </w:r>
      <w:r w:rsidRPr="00EC1C2C">
        <w:t xml:space="preserve"> Re-runs the stratum FE specification on three different windows — the baseline (2014–2020), a pre-COVID window (2014–2019), and an extended window (2014–2022). If the coefficients are stable across all three, COVID isn't contaminating your results.</w:t>
      </w:r>
    </w:p>
    <w:p w14:paraId="560B8F61" w14:textId="77777777" w:rsidR="00EC1C2C" w:rsidRPr="00EC1C2C" w:rsidRDefault="00EC1C2C" w:rsidP="00EC1C2C">
      <w:r w:rsidRPr="00EC1C2C">
        <w:rPr>
          <w:b/>
          <w:bCs/>
        </w:rPr>
        <w:lastRenderedPageBreak/>
        <w:t>Cell 42 — NAICS Heterogeneity:</w:t>
      </w:r>
      <w:r w:rsidRPr="00EC1C2C">
        <w:t xml:space="preserve"> Runs separate </w:t>
      </w:r>
      <w:proofErr w:type="spellStart"/>
      <w:r w:rsidRPr="00EC1C2C">
        <w:t>DiD</w:t>
      </w:r>
      <w:proofErr w:type="spellEnd"/>
      <w:r w:rsidRPr="00EC1C2C">
        <w:t xml:space="preserve"> regressions within each NAICS 3-digit subsector (334, 511, 518, 541) with year fixed effects. Produces a horizontal bar chart comparing the coefficient magnitudes, plus a table showing firm counts per subsector. The cell gracefully skips subsectors with fewer than 5 firms on either side of the treatment/control split.</w:t>
      </w:r>
    </w:p>
    <w:p w14:paraId="14887001" w14:textId="77777777" w:rsidR="00EC1C2C" w:rsidRPr="00EC1C2C" w:rsidRDefault="00EC1C2C" w:rsidP="00EC1C2C">
      <w:r w:rsidRPr="00EC1C2C">
        <w:rPr>
          <w:b/>
          <w:bCs/>
        </w:rPr>
        <w:t>Cell 44 — Dose-Response:</w:t>
      </w:r>
      <w:r w:rsidRPr="00EC1C2C">
        <w:t xml:space="preserve"> Bins firms into No H-1B / Low / Medium / High intensity terciles based on pre-period approvals per employee, then plots the year-by-year operating margin and ROA trajectory for each group. A dose-response pattern (high-intensity firms diverging more than low-intensity) is much more convincing than a single binary coefficient.</w:t>
      </w:r>
    </w:p>
    <w:p w14:paraId="513DA231" w14:textId="77777777" w:rsidR="00EC1C2C" w:rsidRPr="00EC1C2C" w:rsidRDefault="00EC1C2C" w:rsidP="00EC1C2C">
      <w:r w:rsidRPr="00EC1C2C">
        <w:rPr>
          <w:b/>
          <w:bCs/>
        </w:rPr>
        <w:t>Cell 46 — Bacon Decomposition:</w:t>
      </w:r>
      <w:r w:rsidRPr="00EC1C2C">
        <w:t xml:space="preserve"> Tries to install bacon-decomp and decompose the TWFE estimate into its constituent 2×2 comparisons. Since BAHA is a single-event shock, this should confirm that the estimate is driven by clean treated-vs-never-treated comparisons. The cell handles the case where the package isn't available gracefully.</w:t>
      </w:r>
    </w:p>
    <w:p w14:paraId="448404BF" w14:textId="77777777" w:rsidR="00EC1C2C" w:rsidRPr="00EC1C2C" w:rsidRDefault="00EC1C2C" w:rsidP="00EC1C2C">
      <w:r w:rsidRPr="00EC1C2C">
        <w:rPr>
          <w:b/>
          <w:bCs/>
        </w:rPr>
        <w:t>Cell 48 — Updated Summary:</w:t>
      </w:r>
      <w:r w:rsidRPr="00EC1C2C">
        <w:t xml:space="preserve"> Pulls everything together with a structured summary of all results and remaining work for the final paper.</w:t>
      </w:r>
    </w:p>
    <w:p w14:paraId="450F04FA" w14:textId="77777777" w:rsidR="00EC1C2C" w:rsidRDefault="00EC1C2C"/>
    <w:sectPr w:rsidR="00EC1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745"/>
    <w:rsid w:val="001F7827"/>
    <w:rsid w:val="003574E7"/>
    <w:rsid w:val="00420042"/>
    <w:rsid w:val="0049232A"/>
    <w:rsid w:val="00562745"/>
    <w:rsid w:val="005948A8"/>
    <w:rsid w:val="00745510"/>
    <w:rsid w:val="00961A38"/>
    <w:rsid w:val="00AA6CB1"/>
    <w:rsid w:val="00B97A9E"/>
    <w:rsid w:val="00EC1C2C"/>
    <w:rsid w:val="00F0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8F77"/>
  <w15:chartTrackingRefBased/>
  <w15:docId w15:val="{4B2D6DBE-0EDB-4CEB-A3BC-0A8746FE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745"/>
    <w:rPr>
      <w:rFonts w:eastAsiaTheme="majorEastAsia" w:cstheme="majorBidi"/>
      <w:color w:val="272727" w:themeColor="text1" w:themeTint="D8"/>
    </w:rPr>
  </w:style>
  <w:style w:type="paragraph" w:styleId="Title">
    <w:name w:val="Title"/>
    <w:basedOn w:val="Normal"/>
    <w:next w:val="Normal"/>
    <w:link w:val="TitleChar"/>
    <w:uiPriority w:val="10"/>
    <w:qFormat/>
    <w:rsid w:val="00562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745"/>
    <w:pPr>
      <w:spacing w:before="160"/>
      <w:jc w:val="center"/>
    </w:pPr>
    <w:rPr>
      <w:i/>
      <w:iCs/>
      <w:color w:val="404040" w:themeColor="text1" w:themeTint="BF"/>
    </w:rPr>
  </w:style>
  <w:style w:type="character" w:customStyle="1" w:styleId="QuoteChar">
    <w:name w:val="Quote Char"/>
    <w:basedOn w:val="DefaultParagraphFont"/>
    <w:link w:val="Quote"/>
    <w:uiPriority w:val="29"/>
    <w:rsid w:val="00562745"/>
    <w:rPr>
      <w:i/>
      <w:iCs/>
      <w:color w:val="404040" w:themeColor="text1" w:themeTint="BF"/>
    </w:rPr>
  </w:style>
  <w:style w:type="paragraph" w:styleId="ListParagraph">
    <w:name w:val="List Paragraph"/>
    <w:basedOn w:val="Normal"/>
    <w:uiPriority w:val="34"/>
    <w:qFormat/>
    <w:rsid w:val="00562745"/>
    <w:pPr>
      <w:ind w:left="720"/>
      <w:contextualSpacing/>
    </w:pPr>
  </w:style>
  <w:style w:type="character" w:styleId="IntenseEmphasis">
    <w:name w:val="Intense Emphasis"/>
    <w:basedOn w:val="DefaultParagraphFont"/>
    <w:uiPriority w:val="21"/>
    <w:qFormat/>
    <w:rsid w:val="00562745"/>
    <w:rPr>
      <w:i/>
      <w:iCs/>
      <w:color w:val="2F5496" w:themeColor="accent1" w:themeShade="BF"/>
    </w:rPr>
  </w:style>
  <w:style w:type="paragraph" w:styleId="IntenseQuote">
    <w:name w:val="Intense Quote"/>
    <w:basedOn w:val="Normal"/>
    <w:next w:val="Normal"/>
    <w:link w:val="IntenseQuoteChar"/>
    <w:uiPriority w:val="30"/>
    <w:qFormat/>
    <w:rsid w:val="00562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745"/>
    <w:rPr>
      <w:i/>
      <w:iCs/>
      <w:color w:val="2F5496" w:themeColor="accent1" w:themeShade="BF"/>
    </w:rPr>
  </w:style>
  <w:style w:type="character" w:styleId="IntenseReference">
    <w:name w:val="Intense Reference"/>
    <w:basedOn w:val="DefaultParagraphFont"/>
    <w:uiPriority w:val="32"/>
    <w:qFormat/>
    <w:rsid w:val="00562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2605</Words>
  <Characters>14850</Characters>
  <Application>Microsoft Office Word</Application>
  <DocSecurity>0</DocSecurity>
  <Lines>123</Lines>
  <Paragraphs>34</Paragraphs>
  <ScaleCrop>false</ScaleCrop>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Yamujala, Nishant R</dc:creator>
  <cp:keywords/>
  <dc:description/>
  <cp:lastModifiedBy>Yamujala, Nishant R</cp:lastModifiedBy>
  <cp:revision>6</cp:revision>
  <dcterms:created xsi:type="dcterms:W3CDTF">2026-04-14T00:43:00Z</dcterms:created>
  <dcterms:modified xsi:type="dcterms:W3CDTF">2026-04-14T00:51:00Z</dcterms:modified>
</cp:coreProperties>
</file>