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center"/>
        <w:rPr>
          <w:rFonts w:hint="default" w:asciiTheme="minorAscii" w:hAnsiTheme="minorAscii"/>
          <w:b/>
          <w:bCs/>
          <w:color w:val="0E101A"/>
          <w:sz w:val="36"/>
          <w:szCs w:val="36"/>
          <w:u w:val="single"/>
        </w:rPr>
      </w:pPr>
      <w:r>
        <w:rPr>
          <w:rFonts w:hint="default" w:asciiTheme="minorAscii" w:hAnsiTheme="minorAscii"/>
          <w:b/>
          <w:bCs/>
          <w:color w:val="0E101A"/>
          <w:sz w:val="36"/>
          <w:szCs w:val="36"/>
          <w:u w:val="single"/>
        </w:rPr>
        <w:t xml:space="preserve">CGPA to </w:t>
      </w:r>
      <w:r>
        <w:rPr>
          <w:rFonts w:hint="default" w:asciiTheme="minorAscii" w:hAnsiTheme="minorAscii"/>
          <w:b/>
          <w:bCs/>
          <w:color w:val="0E101A"/>
          <w:sz w:val="36"/>
          <w:szCs w:val="36"/>
          <w:u w:val="single"/>
          <w:lang w:val="en-US"/>
        </w:rPr>
        <w:t>P</w:t>
      </w:r>
      <w:r>
        <w:rPr>
          <w:rFonts w:hint="default" w:asciiTheme="minorAscii" w:hAnsiTheme="minorAscii"/>
          <w:b/>
          <w:bCs/>
          <w:color w:val="0E101A"/>
          <w:sz w:val="36"/>
          <w:szCs w:val="36"/>
          <w:u w:val="single"/>
        </w:rPr>
        <w:t>ercentage Calculator using Tkinter Python</w:t>
      </w:r>
    </w:p>
    <w:p>
      <w:pPr>
        <w:pStyle w:val="5"/>
        <w:keepNext w:val="0"/>
        <w:keepLines w:val="0"/>
        <w:widowControl/>
        <w:suppressLineNumbers w:val="0"/>
        <w:spacing w:before="0" w:beforeAutospacing="0" w:after="0" w:afterAutospacing="0"/>
        <w:jc w:val="center"/>
        <w:rPr>
          <w:rFonts w:hint="default" w:asciiTheme="minorAscii" w:hAnsiTheme="minorAscii"/>
          <w:b/>
          <w:bCs/>
          <w:color w:val="0E101A"/>
          <w:sz w:val="36"/>
          <w:szCs w:val="36"/>
          <w:u w:val="single"/>
        </w:rPr>
      </w:pPr>
    </w:p>
    <w:p>
      <w:pPr>
        <w:pStyle w:val="2"/>
        <w:keepNext w:val="0"/>
        <w:keepLines w:val="0"/>
        <w:widowControl/>
        <w:suppressLineNumbers w:val="0"/>
        <w:spacing w:before="0" w:beforeAutospacing="0" w:after="0" w:afterAutospacing="0"/>
        <w:rPr>
          <w:rFonts w:hint="default" w:asciiTheme="minorAscii" w:hAnsiTheme="minorAscii"/>
          <w:b w:val="0"/>
          <w:bCs w:val="0"/>
          <w:color w:val="0E101A"/>
        </w:rPr>
      </w:pPr>
      <w:r>
        <w:rPr>
          <w:rFonts w:hint="default" w:asciiTheme="minorAscii" w:hAnsiTheme="minorAscii"/>
          <w:b w:val="0"/>
          <w:bCs w:val="0"/>
          <w:color w:val="0E101A"/>
        </w:rPr>
        <w:t>What is CGPA?</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Cumulative Grade Point Average (CGPA) is a grading system used in education to evaluate a student’s academic performance. It represents the average grade points obtained in courses and is often on a scale of 0 to 10. A higher CGPA reflects better academic achievement.</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2"/>
        <w:keepNext w:val="0"/>
        <w:keepLines w:val="0"/>
        <w:widowControl/>
        <w:suppressLineNumbers w:val="0"/>
        <w:spacing w:before="0" w:beforeAutospacing="0" w:after="0" w:afterAutospacing="0"/>
        <w:rPr>
          <w:rFonts w:hint="default" w:asciiTheme="minorAscii" w:hAnsiTheme="minorAscii"/>
          <w:b w:val="0"/>
          <w:bCs w:val="0"/>
          <w:color w:val="0E101A"/>
        </w:rPr>
      </w:pPr>
      <w:r>
        <w:rPr>
          <w:rFonts w:hint="default" w:asciiTheme="minorAscii" w:hAnsiTheme="minorAscii"/>
          <w:b w:val="0"/>
          <w:bCs w:val="0"/>
          <w:color w:val="0E101A"/>
        </w:rPr>
        <w:t>Aggregate CGPA to Percentage</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Apart from individual subject CGPA, there’s also the concept of aggregate CGPA. The aggregate CGPA represents the overall performance across all subjects. To calculate the aggregate percentage, follow the same formula using the aggregate CGPA.</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2"/>
        <w:keepNext w:val="0"/>
        <w:keepLines w:val="0"/>
        <w:widowControl/>
        <w:suppressLineNumbers w:val="0"/>
        <w:spacing w:before="0" w:beforeAutospacing="0" w:after="0" w:afterAutospacing="0"/>
        <w:rPr>
          <w:rFonts w:hint="default" w:asciiTheme="minorAscii" w:hAnsiTheme="minorAscii"/>
          <w:b w:val="0"/>
          <w:bCs w:val="0"/>
          <w:color w:val="0E101A"/>
        </w:rPr>
      </w:pPr>
      <w:r>
        <w:rPr>
          <w:rFonts w:hint="default" w:asciiTheme="minorAscii" w:hAnsiTheme="minorAscii"/>
          <w:b w:val="0"/>
          <w:bCs w:val="0"/>
          <w:color w:val="0E101A"/>
        </w:rPr>
        <w:t>Benefits of CGPA to Percentage Conversion</w:t>
      </w:r>
    </w:p>
    <w:p>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sz w:val="24"/>
          <w:szCs w:val="24"/>
        </w:rPr>
      </w:pPr>
      <w:r>
        <w:rPr>
          <w:rStyle w:val="6"/>
          <w:rFonts w:hint="default" w:asciiTheme="minorAscii" w:hAnsiTheme="minorAscii"/>
          <w:color w:val="0E101A"/>
          <w:sz w:val="24"/>
          <w:szCs w:val="24"/>
        </w:rPr>
        <w:t>Comparison</w:t>
      </w:r>
      <w:r>
        <w:rPr>
          <w:rFonts w:hint="default" w:asciiTheme="minorAscii" w:hAnsiTheme="minorAscii"/>
          <w:color w:val="0E101A"/>
          <w:sz w:val="24"/>
          <w:szCs w:val="24"/>
        </w:rPr>
        <w:t>: Converting CGPA to percentage allows easy comparison with percentage-based systems.</w:t>
      </w:r>
    </w:p>
    <w:p>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sz w:val="24"/>
          <w:szCs w:val="24"/>
        </w:rPr>
      </w:pPr>
      <w:r>
        <w:rPr>
          <w:rStyle w:val="6"/>
          <w:rFonts w:hint="default" w:asciiTheme="minorAscii" w:hAnsiTheme="minorAscii"/>
          <w:color w:val="0E101A"/>
          <w:sz w:val="24"/>
          <w:szCs w:val="24"/>
        </w:rPr>
        <w:t>Job Applications</w:t>
      </w:r>
      <w:r>
        <w:rPr>
          <w:rFonts w:hint="default" w:asciiTheme="minorAscii" w:hAnsiTheme="minorAscii"/>
          <w:color w:val="0E101A"/>
          <w:sz w:val="24"/>
          <w:szCs w:val="24"/>
        </w:rPr>
        <w:t>: Many job applications require percentage scores, so knowing your equivalent percentage is essential.</w:t>
      </w:r>
    </w:p>
    <w:p>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sz w:val="24"/>
          <w:szCs w:val="24"/>
        </w:rPr>
      </w:pPr>
      <w:r>
        <w:rPr>
          <w:rStyle w:val="6"/>
          <w:rFonts w:hint="default" w:asciiTheme="minorAscii" w:hAnsiTheme="minorAscii"/>
          <w:color w:val="0E101A"/>
          <w:sz w:val="24"/>
          <w:szCs w:val="24"/>
        </w:rPr>
        <w:t>Scholarships and Admissions</w:t>
      </w:r>
      <w:r>
        <w:rPr>
          <w:rFonts w:hint="default" w:asciiTheme="minorAscii" w:hAnsiTheme="minorAscii"/>
          <w:color w:val="0E101A"/>
          <w:sz w:val="24"/>
          <w:szCs w:val="24"/>
        </w:rPr>
        <w:t>: Some scholarships and universities have specific percentage criteria.</w:t>
      </w:r>
    </w:p>
    <w:p>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rPr>
      </w:pPr>
    </w:p>
    <w:p>
      <w:pPr>
        <w:pStyle w:val="2"/>
        <w:keepNext w:val="0"/>
        <w:keepLines w:val="0"/>
        <w:widowControl/>
        <w:suppressLineNumbers w:val="0"/>
        <w:spacing w:before="0" w:beforeAutospacing="0" w:after="0" w:afterAutospacing="0"/>
        <w:rPr>
          <w:rFonts w:hint="default" w:asciiTheme="minorAscii" w:hAnsiTheme="minorAscii"/>
          <w:b w:val="0"/>
          <w:bCs w:val="0"/>
          <w:color w:val="0E101A"/>
        </w:rPr>
      </w:pPr>
      <w:r>
        <w:rPr>
          <w:rFonts w:hint="default" w:asciiTheme="minorAscii" w:hAnsiTheme="minorAscii"/>
          <w:b w:val="0"/>
          <w:bCs w:val="0"/>
          <w:color w:val="0E101A"/>
        </w:rPr>
        <w:t>What is Percentage?</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Percentage measures relative value, expressing a part of a whole in terms of 100. In academics, it represents the proportion of marks obtained compared to the maximum possible marks. It is widely used to evaluate and communicate performance, often on a scale from 0 to 100%.</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2"/>
        <w:keepNext w:val="0"/>
        <w:keepLines w:val="0"/>
        <w:widowControl/>
        <w:suppressLineNumbers w:val="0"/>
        <w:spacing w:before="0" w:beforeAutospacing="0" w:after="0" w:afterAutospacing="0"/>
        <w:rPr>
          <w:rFonts w:hint="default" w:asciiTheme="minorAscii" w:hAnsiTheme="minorAscii"/>
          <w:b w:val="0"/>
          <w:bCs w:val="0"/>
          <w:color w:val="0E101A"/>
        </w:rPr>
      </w:pPr>
      <w:r>
        <w:rPr>
          <w:rFonts w:hint="default" w:asciiTheme="minorAscii" w:hAnsiTheme="minorAscii"/>
          <w:b w:val="0"/>
          <w:bCs w:val="0"/>
          <w:color w:val="0E101A"/>
        </w:rPr>
        <w:t>The formula used in CGPA to Percentage Converter.</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The CGPA to Percentage conversion formula is very basic. It multiplies the CGPA by a scale (typically 9.5 for a 10-point scale) to obtain the percentage.</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The formula is:</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Percentage = CGPA × Conversion Factor (usually 9.5)</w:t>
      </w:r>
    </w:p>
    <w:p>
      <w:pPr>
        <w:pStyle w:val="5"/>
        <w:keepNext w:val="0"/>
        <w:keepLines w:val="0"/>
        <w:widowControl/>
        <w:suppressLineNumbers w:val="0"/>
        <w:spacing w:before="0" w:beforeAutospacing="0" w:after="0" w:afterAutospacing="0"/>
        <w:rPr>
          <w:rFonts w:hint="default" w:asciiTheme="minorAscii" w:hAnsiTheme="minorAscii"/>
          <w:color w:val="0E101A"/>
        </w:rPr>
      </w:pPr>
      <w:r>
        <w:rPr>
          <w:rStyle w:val="6"/>
          <w:rFonts w:hint="default" w:asciiTheme="minorAscii" w:hAnsiTheme="minorAscii"/>
          <w:color w:val="0E101A"/>
        </w:rPr>
        <w:t>Example:</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Suppose a student has a CGPA of 8.6 on a scale of 10. To convert this CGPA to a percentage:</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Percentage = CGPA × Conversion Factor (usually 9.5)</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Percentage = 8.6 × 9.5</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Calculating this, we get: Percentage = 81.7%</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Therefore, the equivalent percentage for a CGPA of 8.6 is 81.7%.</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 xml:space="preserve">Suppose a student has a CGPA of </w:t>
      </w:r>
      <w:r>
        <w:rPr>
          <w:rFonts w:hint="default" w:asciiTheme="minorAscii" w:hAnsiTheme="minorAscii"/>
          <w:color w:val="0E101A"/>
          <w:lang w:val="en-US"/>
        </w:rPr>
        <w:t xml:space="preserve">4 </w:t>
      </w:r>
      <w:r>
        <w:rPr>
          <w:rFonts w:hint="default" w:asciiTheme="minorAscii" w:hAnsiTheme="minorAscii"/>
          <w:color w:val="0E101A"/>
        </w:rPr>
        <w:t xml:space="preserve">on a scale of </w:t>
      </w:r>
      <w:r>
        <w:rPr>
          <w:rFonts w:hint="default" w:asciiTheme="minorAscii" w:hAnsiTheme="minorAscii"/>
          <w:color w:val="0E101A"/>
          <w:lang w:val="en-US"/>
        </w:rPr>
        <w:t>5</w:t>
      </w:r>
      <w:r>
        <w:rPr>
          <w:rFonts w:hint="default" w:asciiTheme="minorAscii" w:hAnsiTheme="minorAscii"/>
          <w:color w:val="0E101A"/>
        </w:rPr>
        <w:t>. To convert this CGPA to a percentage:</w:t>
      </w:r>
    </w:p>
    <w:p>
      <w:pPr>
        <w:pStyle w:val="5"/>
        <w:keepNext w:val="0"/>
        <w:keepLines w:val="0"/>
        <w:widowControl/>
        <w:suppressLineNumbers w:val="0"/>
        <w:spacing w:before="0" w:beforeAutospacing="0" w:after="0" w:afterAutospacing="0"/>
        <w:rPr>
          <w:rFonts w:hint="default" w:asciiTheme="minorAscii" w:hAnsiTheme="minorAscii"/>
          <w:color w:val="0E101A"/>
          <w:lang w:val="en-US"/>
        </w:rPr>
      </w:pPr>
      <w:r>
        <w:rPr>
          <w:rFonts w:hint="default" w:asciiTheme="minorAscii" w:hAnsiTheme="minorAscii"/>
          <w:color w:val="0E101A"/>
        </w:rPr>
        <w:t xml:space="preserve">Percentage = CGPA </w:t>
      </w:r>
      <w:r>
        <w:rPr>
          <w:rFonts w:hint="default" w:asciiTheme="minorAscii" w:hAnsiTheme="minorAscii"/>
          <w:color w:val="0E101A"/>
          <w:lang w:val="en-US"/>
        </w:rPr>
        <w:t>/5 * 100</w:t>
      </w:r>
    </w:p>
    <w:p>
      <w:pPr>
        <w:pStyle w:val="5"/>
        <w:keepNext w:val="0"/>
        <w:keepLines w:val="0"/>
        <w:widowControl/>
        <w:suppressLineNumbers w:val="0"/>
        <w:spacing w:before="0" w:beforeAutospacing="0" w:after="0" w:afterAutospacing="0"/>
        <w:rPr>
          <w:rFonts w:hint="default" w:asciiTheme="minorAscii" w:hAnsiTheme="minorAscii"/>
          <w:color w:val="0E101A"/>
          <w:lang w:val="en-US"/>
        </w:rPr>
      </w:pPr>
      <w:r>
        <w:rPr>
          <w:rFonts w:hint="default" w:asciiTheme="minorAscii" w:hAnsiTheme="minorAscii"/>
          <w:color w:val="0E101A"/>
        </w:rPr>
        <w:t xml:space="preserve">Percentage = </w:t>
      </w:r>
      <w:r>
        <w:rPr>
          <w:rFonts w:hint="default" w:asciiTheme="minorAscii" w:hAnsiTheme="minorAscii"/>
          <w:color w:val="0E101A"/>
          <w:lang w:val="en-US"/>
        </w:rPr>
        <w:t>4/5 *100</w:t>
      </w:r>
    </w:p>
    <w:p>
      <w:pPr>
        <w:pStyle w:val="5"/>
        <w:keepNext w:val="0"/>
        <w:keepLines w:val="0"/>
        <w:widowControl/>
        <w:suppressLineNumbers w:val="0"/>
        <w:spacing w:before="0" w:beforeAutospacing="0" w:after="0" w:afterAutospacing="0"/>
        <w:rPr>
          <w:rFonts w:hint="default" w:asciiTheme="minorAscii" w:hAnsiTheme="minorAscii"/>
          <w:color w:val="0E101A"/>
          <w:lang w:val="en-US"/>
        </w:rPr>
      </w:pPr>
      <w:r>
        <w:rPr>
          <w:rFonts w:hint="default" w:asciiTheme="minorAscii" w:hAnsiTheme="minorAscii"/>
          <w:color w:val="0E101A"/>
          <w:lang w:val="en-US"/>
        </w:rPr>
        <w:t>Percentage = 80%</w:t>
      </w:r>
    </w:p>
    <w:p>
      <w:pPr>
        <w:pStyle w:val="5"/>
        <w:keepNext w:val="0"/>
        <w:keepLines w:val="0"/>
        <w:widowControl/>
        <w:suppressLineNumbers w:val="0"/>
        <w:spacing w:before="0" w:beforeAutospacing="0" w:after="0" w:afterAutospacing="0"/>
        <w:rPr>
          <w:rFonts w:hint="default" w:asciiTheme="minorAscii" w:hAnsiTheme="minorAscii"/>
          <w:color w:val="0E101A"/>
          <w:lang w:val="en-US"/>
        </w:rPr>
      </w:pPr>
      <w:r>
        <w:rPr>
          <w:rFonts w:hint="default" w:asciiTheme="minorAscii" w:hAnsiTheme="minorAscii"/>
          <w:color w:val="0E101A"/>
        </w:rPr>
        <w:t>Calculating this, we get: Percentage = 8</w:t>
      </w:r>
      <w:r>
        <w:rPr>
          <w:rFonts w:hint="default" w:asciiTheme="minorAscii" w:hAnsiTheme="minorAscii"/>
          <w:color w:val="0E101A"/>
          <w:lang w:val="en-US"/>
        </w:rPr>
        <w:t>0</w:t>
      </w:r>
      <w:r>
        <w:rPr>
          <w:rFonts w:hint="default" w:asciiTheme="minorAscii" w:hAnsiTheme="minorAscii"/>
          <w:color w:val="0E101A"/>
        </w:rPr>
        <w:t>.</w:t>
      </w:r>
      <w:r>
        <w:rPr>
          <w:rFonts w:hint="default" w:asciiTheme="minorAscii" w:hAnsiTheme="minorAscii"/>
          <w:color w:val="0E101A"/>
          <w:lang w:val="en-US"/>
        </w:rPr>
        <w:t>%</w:t>
      </w:r>
    </w:p>
    <w:p>
      <w:pPr>
        <w:pStyle w:val="5"/>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 xml:space="preserve">Therefore, the equivalent percentage for a CGPA of </w:t>
      </w:r>
      <w:r>
        <w:rPr>
          <w:rFonts w:hint="default" w:asciiTheme="minorAscii" w:hAnsiTheme="minorAscii"/>
          <w:color w:val="0E101A"/>
          <w:lang w:val="en-US"/>
        </w:rPr>
        <w:t>4</w:t>
      </w:r>
      <w:r>
        <w:rPr>
          <w:rFonts w:hint="default" w:asciiTheme="minorAscii" w:hAnsiTheme="minorAscii"/>
          <w:color w:val="0E101A"/>
        </w:rPr>
        <w:t xml:space="preserve"> is 8</w:t>
      </w:r>
      <w:r>
        <w:rPr>
          <w:rFonts w:hint="default" w:asciiTheme="minorAscii" w:hAnsiTheme="minorAscii"/>
          <w:color w:val="0E101A"/>
          <w:lang w:val="en-US"/>
        </w:rPr>
        <w:t>0</w:t>
      </w:r>
      <w:r>
        <w:rPr>
          <w:rFonts w:hint="default" w:asciiTheme="minorAscii" w:hAnsiTheme="minorAscii"/>
          <w:color w:val="0E101A"/>
        </w:rPr>
        <w:t>%.</w:t>
      </w: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rPr>
      </w:pPr>
    </w:p>
    <w:p>
      <w:pPr>
        <w:pStyle w:val="5"/>
        <w:keepNext w:val="0"/>
        <w:keepLines w:val="0"/>
        <w:widowControl/>
        <w:suppressLineNumbers w:val="0"/>
        <w:spacing w:before="0" w:beforeAutospacing="0" w:after="0" w:afterAutospacing="0"/>
        <w:rPr>
          <w:rFonts w:hint="default" w:asciiTheme="minorAscii" w:hAnsiTheme="minorAscii"/>
          <w:color w:val="0E101A"/>
          <w:sz w:val="24"/>
          <w:szCs w:val="24"/>
          <w:highlight w:val="yellow"/>
        </w:rPr>
      </w:pPr>
      <w:r>
        <w:rPr>
          <w:rFonts w:hint="default" w:asciiTheme="minorAscii" w:hAnsiTheme="minorAscii"/>
          <w:color w:val="0E101A"/>
          <w:sz w:val="24"/>
          <w:szCs w:val="24"/>
          <w:highlight w:val="yellow"/>
        </w:rPr>
        <w:t>Please take note of the following text:</w:t>
      </w:r>
    </w:p>
    <w:p>
      <w:pPr>
        <w:keepNext w:val="0"/>
        <w:keepLines w:val="0"/>
        <w:widowControl/>
        <w:numPr>
          <w:ilvl w:val="0"/>
          <w:numId w:val="2"/>
        </w:numPr>
        <w:suppressLineNumbers w:val="0"/>
        <w:spacing w:before="0" w:beforeAutospacing="0" w:after="0" w:afterAutospacing="0"/>
        <w:ind w:left="720" w:hanging="360"/>
        <w:rPr>
          <w:rFonts w:hint="default" w:asciiTheme="minorAscii" w:hAnsiTheme="minorAscii"/>
          <w:color w:val="0E101A"/>
          <w:sz w:val="24"/>
          <w:szCs w:val="24"/>
        </w:rPr>
      </w:pPr>
      <w:r>
        <w:rPr>
          <w:rFonts w:hint="default" w:asciiTheme="minorAscii" w:hAnsiTheme="minorAscii"/>
          <w:color w:val="0E101A"/>
          <w:sz w:val="24"/>
          <w:szCs w:val="24"/>
          <w:lang w:val="en-US"/>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305435</wp:posOffset>
            </wp:positionV>
            <wp:extent cx="2428240" cy="2143125"/>
            <wp:effectExtent l="12700" t="12700" r="16510" b="15875"/>
            <wp:wrapSquare wrapText="bothSides"/>
            <wp:docPr id="1" name="Picture 1" descr="Screenshot 2024-10-07 11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0-07 114031"/>
                    <pic:cNvPicPr>
                      <a:picLocks noChangeAspect="1"/>
                    </pic:cNvPicPr>
                  </pic:nvPicPr>
                  <pic:blipFill>
                    <a:blip r:embed="rId4"/>
                    <a:stretch>
                      <a:fillRect/>
                    </a:stretch>
                  </pic:blipFill>
                  <pic:spPr>
                    <a:xfrm>
                      <a:off x="0" y="0"/>
                      <a:ext cx="2428240" cy="2143125"/>
                    </a:xfrm>
                    <a:prstGeom prst="rect">
                      <a:avLst/>
                    </a:prstGeom>
                    <a:ln w="12700">
                      <a:solidFill>
                        <a:schemeClr val="tx1"/>
                      </a:solidFill>
                    </a:ln>
                  </pic:spPr>
                </pic:pic>
              </a:graphicData>
            </a:graphic>
          </wp:anchor>
        </w:drawing>
      </w:r>
      <w:r>
        <w:rPr>
          <w:rFonts w:hint="default" w:asciiTheme="minorAscii" w:hAnsiTheme="minorAscii"/>
          <w:color w:val="0E101A"/>
          <w:sz w:val="24"/>
          <w:szCs w:val="24"/>
        </w:rPr>
        <w:t xml:space="preserve">Create the GUI screen as shown in the picture below. </w:t>
      </w: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lang w:val="en-US"/>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bookmarkStart w:id="0" w:name="_GoBack"/>
      <w:bookmarkEnd w:id="0"/>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numId w:val="0"/>
        </w:numPr>
        <w:suppressLineNumbers w:val="0"/>
        <w:spacing w:before="0" w:beforeAutospacing="0" w:after="0" w:afterAutospacing="0"/>
        <w:ind w:left="360" w:leftChars="0"/>
        <w:rPr>
          <w:rFonts w:hint="default" w:asciiTheme="minorAscii" w:hAnsiTheme="minorAscii"/>
          <w:color w:val="0E101A"/>
          <w:sz w:val="24"/>
          <w:szCs w:val="24"/>
        </w:rPr>
      </w:pPr>
    </w:p>
    <w:p>
      <w:pPr>
        <w:keepNext w:val="0"/>
        <w:keepLines w:val="0"/>
        <w:widowControl/>
        <w:numPr>
          <w:ilvl w:val="0"/>
          <w:numId w:val="2"/>
        </w:numPr>
        <w:suppressLineNumbers w:val="0"/>
        <w:spacing w:before="0" w:beforeAutospacing="0" w:after="0" w:afterAutospacing="0"/>
        <w:ind w:left="720" w:hanging="360"/>
        <w:rPr>
          <w:rFonts w:hint="default" w:asciiTheme="minorAscii" w:hAnsiTheme="minorAscii"/>
          <w:color w:val="0E101A"/>
          <w:sz w:val="24"/>
          <w:szCs w:val="24"/>
        </w:rPr>
      </w:pPr>
      <w:r>
        <w:rPr>
          <w:rFonts w:hint="default" w:asciiTheme="minorAscii" w:hAnsiTheme="minorAscii"/>
          <w:color w:val="0E101A"/>
          <w:sz w:val="24"/>
          <w:szCs w:val="24"/>
        </w:rPr>
        <w:t xml:space="preserve">Use the place method to position all the widgets based on the screen dimensions. </w:t>
      </w:r>
    </w:p>
    <w:p>
      <w:pPr>
        <w:pStyle w:val="5"/>
        <w:keepNext w:val="0"/>
        <w:keepLines w:val="0"/>
        <w:widowControl/>
        <w:suppressLineNumbers w:val="0"/>
        <w:spacing w:before="0" w:beforeAutospacing="0" w:after="0" w:afterAutospacing="0"/>
        <w:rPr>
          <w:rFonts w:hint="default" w:asciiTheme="minorAscii" w:hAnsiTheme="minorAscii"/>
          <w:color w:val="0E101A"/>
          <w:sz w:val="24"/>
          <w:szCs w:val="24"/>
        </w:rPr>
      </w:pPr>
      <w:r>
        <w:rPr>
          <w:rFonts w:hint="default" w:asciiTheme="minorAscii" w:hAnsiTheme="minorAscii"/>
          <w:color w:val="0E101A"/>
          <w:sz w:val="24"/>
          <w:szCs w:val="24"/>
        </w:rPr>
        <w:t>         </w:t>
      </w:r>
      <w:r>
        <w:rPr>
          <w:rFonts w:hint="default" w:asciiTheme="minorAscii" w:hAnsiTheme="minorAscii"/>
          <w:color w:val="0E101A"/>
          <w:sz w:val="24"/>
          <w:szCs w:val="24"/>
          <w:lang w:val="en-US"/>
        </w:rPr>
        <w:t xml:space="preserve">   </w:t>
      </w:r>
      <w:r>
        <w:rPr>
          <w:rFonts w:hint="default" w:asciiTheme="minorAscii" w:hAnsiTheme="minorAscii"/>
          <w:color w:val="0E101A"/>
          <w:sz w:val="24"/>
          <w:szCs w:val="24"/>
        </w:rPr>
        <w:t xml:space="preserve"> For instance: </w:t>
      </w:r>
    </w:p>
    <w:p>
      <w:pPr>
        <w:pStyle w:val="5"/>
        <w:keepNext w:val="0"/>
        <w:keepLines w:val="0"/>
        <w:widowControl/>
        <w:suppressLineNumbers w:val="0"/>
        <w:spacing w:before="0" w:beforeAutospacing="0" w:after="0" w:afterAutospacing="0"/>
        <w:rPr>
          <w:rFonts w:hint="default" w:asciiTheme="minorAscii" w:hAnsiTheme="minorAscii"/>
          <w:color w:val="0E101A"/>
          <w:sz w:val="24"/>
          <w:szCs w:val="24"/>
        </w:rPr>
      </w:pPr>
      <w:r>
        <w:rPr>
          <w:rFonts w:hint="default" w:asciiTheme="minorAscii" w:hAnsiTheme="minorAscii"/>
          <w:color w:val="0E101A"/>
          <w:sz w:val="24"/>
          <w:szCs w:val="24"/>
        </w:rPr>
        <w:t xml:space="preserve">          </w:t>
      </w:r>
      <w:r>
        <w:rPr>
          <w:rFonts w:hint="default" w:asciiTheme="minorAscii" w:hAnsiTheme="minorAscii"/>
          <w:color w:val="0E101A"/>
          <w:sz w:val="24"/>
          <w:szCs w:val="24"/>
          <w:lang w:val="en-US"/>
        </w:rPr>
        <w:t xml:space="preserve">             </w:t>
      </w:r>
      <w:r>
        <w:rPr>
          <w:rFonts w:hint="default" w:asciiTheme="minorAscii" w:hAnsiTheme="minorAscii"/>
          <w:color w:val="0E101A"/>
          <w:sz w:val="24"/>
          <w:szCs w:val="24"/>
        </w:rPr>
        <w:t xml:space="preserve"> cgpa_label = ttk.Label(cgpa_frame, text="Enter CGPA:") </w:t>
      </w:r>
      <w:r>
        <w:rPr>
          <w:rFonts w:hint="default" w:asciiTheme="minorAscii" w:hAnsiTheme="minorAscii"/>
          <w:color w:val="0E101A"/>
          <w:sz w:val="24"/>
          <w:szCs w:val="24"/>
          <w:lang w:val="en-US"/>
        </w:rPr>
        <w:tab/>
        <w:t/>
      </w:r>
      <w:r>
        <w:rPr>
          <w:rFonts w:hint="default" w:asciiTheme="minorAscii" w:hAnsiTheme="minorAscii"/>
          <w:color w:val="0E101A"/>
          <w:sz w:val="24"/>
          <w:szCs w:val="24"/>
          <w:lang w:val="en-US"/>
        </w:rPr>
        <w:tab/>
        <w:t/>
      </w:r>
      <w:r>
        <w:rPr>
          <w:rFonts w:hint="default" w:asciiTheme="minorAscii" w:hAnsiTheme="minorAscii"/>
          <w:color w:val="0E101A"/>
          <w:sz w:val="24"/>
          <w:szCs w:val="24"/>
          <w:lang w:val="en-US"/>
        </w:rPr>
        <w:tab/>
        <w:t xml:space="preserve">           </w:t>
      </w:r>
      <w:r>
        <w:rPr>
          <w:rFonts w:hint="default" w:asciiTheme="minorAscii" w:hAnsiTheme="minorAscii"/>
          <w:color w:val="0E101A"/>
          <w:sz w:val="24"/>
          <w:szCs w:val="24"/>
        </w:rPr>
        <w:t>cgpa_label.place(x=200, y=100)</w:t>
      </w:r>
    </w:p>
    <w:p>
      <w:pPr>
        <w:pStyle w:val="5"/>
        <w:keepNext w:val="0"/>
        <w:keepLines w:val="0"/>
        <w:widowControl/>
        <w:suppressLineNumbers w:val="0"/>
        <w:spacing w:before="0" w:beforeAutospacing="0" w:after="0" w:afterAutospacing="0"/>
        <w:rPr>
          <w:rFonts w:hint="default" w:asciiTheme="minorAscii" w:hAnsiTheme="minorAscii"/>
          <w:color w:val="0E101A"/>
          <w:sz w:val="24"/>
          <w:szCs w:val="24"/>
        </w:rPr>
      </w:pPr>
    </w:p>
    <w:p>
      <w:pPr>
        <w:keepNext w:val="0"/>
        <w:keepLines w:val="0"/>
        <w:widowControl/>
        <w:numPr>
          <w:ilvl w:val="0"/>
          <w:numId w:val="2"/>
        </w:numPr>
        <w:suppressLineNumbers w:val="0"/>
        <w:spacing w:before="0" w:beforeAutospacing="0" w:after="0" w:afterAutospacing="0"/>
        <w:ind w:left="720" w:leftChars="0" w:hanging="360" w:firstLineChars="0"/>
        <w:rPr>
          <w:rFonts w:hint="default" w:asciiTheme="minorAscii" w:hAnsiTheme="minorAscii"/>
          <w:color w:val="0E101A"/>
          <w:sz w:val="24"/>
          <w:szCs w:val="24"/>
        </w:rPr>
      </w:pPr>
      <w:r>
        <w:rPr>
          <w:rFonts w:hint="default" w:asciiTheme="minorAscii" w:hAnsiTheme="minorAscii"/>
          <w:color w:val="0E101A"/>
          <w:sz w:val="24"/>
          <w:szCs w:val="24"/>
        </w:rPr>
        <w:t>To create the radiobutton use the below code.</w:t>
      </w:r>
    </w:p>
    <w:p>
      <w:pPr>
        <w:pStyle w:val="5"/>
        <w:keepNext w:val="0"/>
        <w:keepLines w:val="0"/>
        <w:widowControl/>
        <w:suppressLineNumbers w:val="0"/>
        <w:spacing w:before="0" w:beforeAutospacing="0" w:after="0" w:afterAutospacing="0"/>
        <w:ind w:firstLine="720" w:firstLineChars="0"/>
        <w:rPr>
          <w:rFonts w:hint="default" w:asciiTheme="minorAscii" w:hAnsiTheme="minorAscii"/>
          <w:color w:val="0E101A"/>
          <w:sz w:val="24"/>
          <w:szCs w:val="24"/>
        </w:rPr>
      </w:pPr>
      <w:r>
        <w:rPr>
          <w:rFonts w:hint="default" w:asciiTheme="minorAscii" w:hAnsiTheme="minorAscii"/>
          <w:color w:val="0E101A"/>
          <w:sz w:val="24"/>
          <w:szCs w:val="24"/>
        </w:rPr>
        <w:t xml:space="preserve">scale_10_button = ttk.Radiobutton(cgpa_frame, text="Out of 10", variable=scale_var, value="10") </w:t>
      </w:r>
    </w:p>
    <w:p>
      <w:pPr>
        <w:pStyle w:val="5"/>
        <w:keepNext w:val="0"/>
        <w:keepLines w:val="0"/>
        <w:widowControl/>
        <w:suppressLineNumbers w:val="0"/>
        <w:spacing w:before="0" w:beforeAutospacing="0" w:after="0" w:afterAutospacing="0"/>
        <w:rPr>
          <w:rFonts w:hint="default" w:asciiTheme="minorAscii" w:hAnsiTheme="minorAscii"/>
          <w:color w:val="0E101A"/>
          <w:sz w:val="24"/>
          <w:szCs w:val="24"/>
        </w:rPr>
      </w:pPr>
      <w:r>
        <w:rPr>
          <w:rFonts w:hint="default" w:asciiTheme="minorAscii" w:hAnsiTheme="minorAscii"/>
          <w:color w:val="0E101A"/>
          <w:sz w:val="24"/>
          <w:szCs w:val="24"/>
        </w:rPr>
        <w:t>        </w:t>
      </w:r>
      <w:r>
        <w:rPr>
          <w:rFonts w:hint="default" w:asciiTheme="minorAscii" w:hAnsiTheme="minorAscii"/>
          <w:color w:val="0E101A"/>
          <w:sz w:val="24"/>
          <w:szCs w:val="24"/>
          <w:lang w:val="en-US"/>
        </w:rPr>
        <w:tab/>
      </w:r>
      <w:r>
        <w:rPr>
          <w:rFonts w:hint="default" w:asciiTheme="minorAscii" w:hAnsiTheme="minorAscii"/>
          <w:color w:val="0E101A"/>
          <w:sz w:val="24"/>
          <w:szCs w:val="24"/>
        </w:rPr>
        <w:t>scale_10_button.place(x=200, y=150)</w:t>
      </w:r>
    </w:p>
    <w:p>
      <w:pPr>
        <w:pStyle w:val="5"/>
        <w:keepNext w:val="0"/>
        <w:keepLines w:val="0"/>
        <w:widowControl/>
        <w:suppressLineNumbers w:val="0"/>
        <w:spacing w:before="0" w:beforeAutospacing="0" w:after="0" w:afterAutospacing="0"/>
        <w:rPr>
          <w:rFonts w:hint="default" w:asciiTheme="minorAscii" w:hAnsiTheme="minorAscii"/>
          <w:color w:val="0E101A"/>
          <w:sz w:val="24"/>
          <w:szCs w:val="24"/>
        </w:rPr>
      </w:pPr>
    </w:p>
    <w:p>
      <w:pPr>
        <w:pStyle w:val="5"/>
        <w:keepNext w:val="0"/>
        <w:keepLines w:val="0"/>
        <w:widowControl/>
        <w:numPr>
          <w:ilvl w:val="0"/>
          <w:numId w:val="2"/>
        </w:numPr>
        <w:suppressLineNumbers w:val="0"/>
        <w:spacing w:before="0" w:beforeAutospacing="0" w:after="0" w:afterAutospacing="0"/>
        <w:ind w:left="720" w:leftChars="0" w:hanging="360" w:firstLineChars="0"/>
        <w:rPr>
          <w:rFonts w:hint="default" w:asciiTheme="minorAscii" w:hAnsiTheme="minorAscii"/>
          <w:color w:val="0E101A"/>
          <w:sz w:val="24"/>
          <w:szCs w:val="24"/>
        </w:rPr>
      </w:pPr>
      <w:r>
        <w:rPr>
          <w:rFonts w:hint="default" w:asciiTheme="minorAscii" w:hAnsiTheme="minorAscii"/>
          <w:color w:val="0E101A"/>
          <w:sz w:val="24"/>
          <w:szCs w:val="24"/>
        </w:rPr>
        <w:t>Refer Your BMI calculator code and create similarly.</w:t>
      </w:r>
    </w:p>
    <w:p>
      <w:pPr>
        <w:keepNext w:val="0"/>
        <w:keepLines w:val="0"/>
        <w:widowControl/>
        <w:numPr>
          <w:numId w:val="0"/>
        </w:numPr>
        <w:suppressLineNumbers w:val="0"/>
        <w:spacing w:before="0" w:beforeAutospacing="0" w:after="0" w:afterAutospacing="0"/>
        <w:rPr>
          <w:rFonts w:hint="default" w:asciiTheme="minorAscii" w:hAnsiTheme="minorAscii"/>
          <w:color w:val="0E101A"/>
          <w:sz w:val="24"/>
          <w:szCs w:val="24"/>
        </w:rPr>
      </w:pPr>
    </w:p>
    <w:p>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8314E"/>
    <w:multiLevelType w:val="multilevel"/>
    <w:tmpl w:val="848831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B3C1DE"/>
    <w:multiLevelType w:val="multilevel"/>
    <w:tmpl w:val="86B3C1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0C10DE"/>
    <w:rsid w:val="6C0C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2024-10-07T06:37:00Z</dcterms:created>
  <dc:creator>Mamatha</dc:creator>
  <cp:lastModifiedBy>Mamatha</cp:lastModifiedBy>
  <dcterms:modified xsi:type="dcterms:W3CDTF">2024-10-07T06:45:05Z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7B24BB2956584D6381227D0220E1393A_11</vt:lpwstr>
  </property>
</Properties>
</file>