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Hei" w:hAnsi="SimHei" w:eastAsia="SimHei" w:cs="SimHei"/>
        </w:rPr>
        <w:t>B站二次元周边用户调研</w:t>
      </w:r>
    </w:p>
    <w:p>
      <w:pPr>
        <w:pStyle w:val="Subtitle"/>
      </w:pPr>
      <w:r>
        <w:rPr>
          <w:rFonts w:ascii="SimHei" w:hAnsi="SimHei" w:eastAsia="SimHei" w:cs="SimHei"/>
        </w:rPr>
        <w:t>闲置处理 交易经历与功能意向</w:t>
      </w:r>
    </w:p>
    <w:p>
      <w:r>
        <w:rPr>
          <w:rFonts w:ascii="SimHei" w:hAnsi="SimHei" w:eastAsia="SimHei" w:cs="SimHei"/>
        </w:rPr>
        <w:t>本报告研究二次元周边的闲置处理与交易需求。研究关注周边购买之后的闲置、出售与交换，目的是找出值得继续做产品验证的问题。</w:t>
      </w:r>
    </w:p>
    <w:p>
      <w:r>
        <w:rPr>
          <w:rFonts w:ascii="SimHei" w:hAnsi="SimHei" w:eastAsia="SimHei" w:cs="SimHei"/>
        </w:rPr>
        <w:t>主分析保留122份记录，58份报告近12个月有过不再想保留的周边。有效经历回答涉及找对象、品相沟通、信息真实性和付款发货协商。后续设计据此补充商品身份、来源记录和交易条件；集中暂存与合并发货来自后续业务讨论，尚未被本次问卷验证。</w:t>
      </w:r>
    </w:p>
    <w:p>
      <w:pPr>
        <w:pStyle w:val="Heading2"/>
      </w:pPr>
      <w:r>
        <w:rPr>
          <w:rFonts w:ascii="SimHei" w:hAnsi="SimHei" w:eastAsia="SimHei" w:cs="SimHei"/>
        </w:rPr>
        <w:t>研究问题与证据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512"/>
        <w:gridCol w:w="5760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问题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主要题目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本次能回答什么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是否存在闲置与处理行为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Q7 Q10 Q11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区分购买、闲置、尝试出售或交换；不把闲置当成待售规模。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交易中遇到什么问题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Q12–Q15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观察可配对的行为回答与两条具体经历。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愿意尝试哪些功能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Q16–Q18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查看有效填写者的意向、顾虑和理由。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Heading2"/>
      </w:pPr>
      <w:r>
        <w:rPr>
          <w:rFonts w:ascii="SimHei" w:hAnsi="SimHei" w:eastAsia="SimHei" w:cs="SimHei"/>
        </w:rPr>
        <w:t>方法与人群</w:t>
      </w:r>
    </w:p>
    <w:p>
      <w:r>
        <w:rPr>
          <w:rFonts w:ascii="SimHei" w:hAnsi="SimHei" w:eastAsia="SimHei" w:cs="SimHei"/>
        </w:rPr>
        <w:t>2026年9月25日通过问卷星回收，由第三方协助收集，属于非概率线上样本。研究没有开展访谈或可用性测试。行为题主要回顾近12个月，B站使用频率回顾过去3个月，意愿题询问未来3个月。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2405"/>
        <w:gridCol w:w="2405"/>
        <w:gridCol w:w="2405"/>
      </w:tblGrid>
      <w:tr>
        <w:trPr>
          <w:cantSplit/>
          <w:tblHeader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2"/>
              </w:rPr>
              <w:t>原始回收</w:t>
            </w:r>
          </w:p>
        </w:tc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2"/>
              </w:rPr>
              <w:t>筛选后</w:t>
            </w:r>
          </w:p>
        </w:tc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2"/>
              </w:rPr>
              <w:t>主分析</w:t>
            </w:r>
          </w:p>
        </w:tc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2"/>
              </w:rPr>
              <w:t>答卷用时中位数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2"/>
              </w:rPr>
              <w:t>176份</w:t>
            </w:r>
          </w:p>
        </w:tc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2"/>
              </w:rPr>
              <w:t>175份</w:t>
            </w:r>
          </w:p>
        </w:tc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2"/>
              </w:rPr>
              <w:t>122份</w:t>
            </w:r>
          </w:p>
        </w:tc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2"/>
              </w:rPr>
              <w:t>312.5秒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主样本中18–29岁90人，占73.8%；几乎每天或每周3–6天使用B站的共73人，占59.8%。这是本次回收构成，不代表平台总体用户画像。</w:t>
      </w:r>
    </w:p>
    <w:p>
      <w:pPr>
        <w:pStyle w:val="Caption"/>
      </w:pPr>
      <w:r>
        <w:rPr>
          <w:rFonts w:ascii="SimHei" w:hAnsi="SimHei" w:eastAsia="SimHei" w:cs="SimHei"/>
        </w:rPr>
        <w:t>材料：原始数据_B站二次元周边闲置处理与交易需求调研_176_176.xlsx；B站周边调研数据分析.xlsx；B站周边用户调研报告.docx。问卷入口：https://v.wjx.cn/vm/mioV3ic.aspx#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样本与统计口径</w:t>
      </w:r>
    </w:p>
    <w:p>
      <w:r>
        <w:rPr>
          <w:rFonts w:ascii="SimHei" w:hAnsi="SimHei" w:eastAsia="SimHei" w:cs="SimHei"/>
        </w:rPr>
        <w:t>共回收176份答卷。1份明确未满18岁；另有53份在Q15五项填空中反复使用同一段文本，暂不纳入主分析，保留全部原始记录。主分析共122份，各题按有效回答统计。重复IP不单独作为排除依据，3名未披露年龄者沿用原规则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题目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有效样本与说明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购买及处理方式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Q8、Q9各有1份互斥选项冲突，有效N=93；Q11排除9份题间冲突，有效N=49。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实际交易痛点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矩阵行对应可确认的出售9份、交换18份，分别统计。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功能意向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仅采用含义明确的等级回答；四项分母分别为59、63、57、52。高意向为“比较可能”和“非常可能”。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顾虑与原因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Q17有效N=117；Q18单一原因回答N=49。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空白与缺失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空白、跳过和导出缺失码不按0处理。Q6不用于计算市集总体使用率。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Heading2"/>
      </w:pPr>
      <w:r>
        <w:rPr>
          <w:rFonts w:ascii="SimHei" w:hAnsi="SimHei" w:eastAsia="SimHei" w:cs="SimHei"/>
        </w:rPr>
        <w:t>保留全样本的对照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880"/>
        <w:gridCol w:w="2880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筛选后175份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主分析122份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近12个月购买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115/175  65.7%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94/122  77.0%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有闲置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75/175  42.9%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58/122  47.5%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两种口径都观察到闲置，但购买占比相差11.3个百分点。样本由第三方协助回收，结论用于本项目的需求探索，不推算B站全体用户。</w:t>
      </w:r>
    </w:p>
    <w:p>
      <w:pPr>
        <w:pStyle w:val="Caption"/>
      </w:pPr>
      <w:r>
        <w:rPr>
          <w:rFonts w:ascii="SimHei" w:hAnsi="SimHei" w:eastAsia="SimHei" w:cs="SimHei"/>
        </w:rPr>
        <w:t>完整记录、清洗标记及各题统计保留在配套数据文件中；本次不新增排除规则。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闲置之后有多种选择</w:t>
      </w:r>
    </w:p>
    <w:p>
      <w:r>
        <w:rPr>
          <w:rFonts w:ascii="SimHei" w:hAnsi="SimHei" w:eastAsia="SimHei" w:cs="SimHei"/>
        </w:rPr>
        <w:t>94/122人近一年购买过周边；58/122人有过不再想保留的周边。近期未购买者中仍有12/28人报告闲置，因此不能只研究刚刚购买的人。</w:t>
      </w:r>
    </w:p>
    <w:p>
      <w:r>
        <w:rPr>
          <w:rFonts w:ascii="SimHei" w:hAnsi="SimHei" w:eastAsia="SimHei" w:cs="SimHei"/>
        </w:rPr>
      </w:r>
    </w:p>
    <w:p>
      <w:pPr>
        <w:pStyle w:val="Caption"/>
      </w:pPr>
      <w:r>
        <w:rPr>
          <w:rFonts w:ascii="SimHei" w:hAnsi="SimHei" w:eastAsia="SimHei" w:cs="SimHei"/>
        </w:rPr>
        <w:t>图1  有闲置者如何处理周边。Q11，多选，有效N=49；58名有闲置者中的9份题间冲突回答不纳入。选项可并存。</w:t>
      </w:r>
    </w:p>
    <w:p>
      <w:r>
        <w:rPr>
          <w:rFonts w:ascii="SimHei" w:hAnsi="SimHei" w:eastAsia="SimHei" w:cs="SimHei"/>
        </w:rPr>
        <w:t>同一用户可能卖出一件、换走另一件，也可能继续留着。产品应分别提供出售、交换与继续保留的入口，由用户决定每件商品的用途。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168"/>
        <w:gridCol w:w="4536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观察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人数及分母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对后续研究的作用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主要商品品类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手办模型55/93；亚克力类45/93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优先考虑不同品类的品相和附件字段。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已有购买渠道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闲鱼49/93；市集41/93；会员购38/93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用户已跨渠道购买，需要确认商品来源与当前状态。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可确认交易尝试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出售28份；交换40份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含未成交经历；不据此称为“仅出售”或“仅交换”。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这些结果支持继续研究闲置处理和交易表达，但没有告诉我们多少人愿意把实物长期寄存在平台。</w:t>
      </w:r>
    </w:p>
    <w:p>
      <w:pPr>
        <w:pStyle w:val="Caption"/>
      </w:pPr>
      <w:r>
        <w:rPr>
          <w:rFonts w:ascii="SimHei" w:hAnsi="SimHei" w:eastAsia="SimHei" w:cs="SimHei"/>
        </w:rPr>
        <w:t>来源：原分析工作簿“购买和闲置行为”“交易痛点”，Q7–Q13；购买渠道和商品品类均为多选。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交易困难落在具体环节</w:t>
      </w:r>
    </w:p>
    <w:p>
      <w:r>
        <w:rPr>
          <w:rFonts w:ascii="SimHei" w:hAnsi="SimHei" w:eastAsia="SimHei" w:cs="SimHei"/>
        </w:rPr>
        <w:t>Q14可用回答只有出售9份、交换18份。这里保留人数和分母，用来设计后续询问及任务，不据此做总体痛点排名。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04"/>
        <w:gridCol w:w="1872"/>
        <w:gridCol w:w="1872"/>
      </w:tblGrid>
      <w:tr>
        <w:trPr>
          <w:cantSplit/>
          <w:tblHeader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实际遇到的问题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出售 n/N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交换 n/N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价格或补差价难一致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5/9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5/18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反复沟通品相包装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4/9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9/18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付款发货顺序难协商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1/9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7/18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纠纷难以解决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1/9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6/18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找不到提供目标款的对象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不适用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9/18</w:t>
            </w:r>
          </w:p>
        </w:tc>
      </w:tr>
      <w:tr>
        <w:trPr>
          <w:cantSplit/>
        </w:trPr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难以判断对方信息真实性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不适用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9/18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Heading2"/>
      </w:pPr>
      <w:r>
        <w:rPr>
          <w:rFonts w:ascii="SimHei" w:hAnsi="SimHei" w:eastAsia="SimHei" w:cs="SimHei"/>
        </w:rPr>
        <w:t>两条问卷经历</w:t>
      </w:r>
    </w:p>
    <w:p>
      <w:r>
        <w:rPr>
          <w:rFonts w:ascii="SimHei" w:hAnsi="SimHei" w:eastAsia="SimHei" w:cs="SimHei"/>
        </w:rPr>
        <w:t>一名受访者尝试在闲鱼出售火影手办，没有完成交易，写下的原因是“价格谈不拢”。另一名受访者在二次元社群出售动漫徽章，交易成功，但提到“沟通品相细节花费不少时间。”</w:t>
      </w:r>
    </w:p>
    <w:p>
      <w:pPr>
        <w:pStyle w:val="Caption"/>
      </w:pPr>
      <w:r>
        <w:rPr>
          <w:rFonts w:ascii="SimHei" w:hAnsi="SimHei" w:eastAsia="SimHei" w:cs="SimHei"/>
        </w:rPr>
        <w:t>Q15原文，原始序号23与139，对应原始Excel第24与140行。以上是问卷填空，不是访谈记录。</w:t>
      </w:r>
    </w:p>
    <w:p>
      <w:pPr>
        <w:pStyle w:val="Heading2"/>
      </w:pPr>
      <w:r>
        <w:rPr>
          <w:rFonts w:ascii="SimHei" w:hAnsi="SimHei" w:eastAsia="SimHei" w:cs="SimHei"/>
        </w:rPr>
        <w:t>把问题放回交易任务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用户任务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设计上需要表达的信息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找对象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IP、系列、具体款式，以及愿意接受的替代款。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说明实物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当前照片、品相、附件；商品身份与实物状态分开记录。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协商条件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谁提供哪件商品、差价方向、费用、确认状态。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完成履约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双方责任、核验结果、出库条件与异常处理去向。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来源信息可以减少重复说明，但原订单只说明购买关联，不能替代当前实物核验。后续方案因此分别展示“会员购订单可追溯”和“外部商品已核验入仓”。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意向与顾虑要一起看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016"/>
        <w:gridCol w:w="1728"/>
        <w:gridCol w:w="2448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功能意向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高意向 n/N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比例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缺失或歧义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发布出售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47/59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79.7%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63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寻找交换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41/63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65.1%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59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IP兴趣标签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44/57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77.2%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65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订单来源信息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28/52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53.8%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70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r>
        <w:rPr>
          <w:rFonts w:ascii="SimHei" w:hAnsi="SimHei" w:eastAsia="SimHei" w:cs="SimHei"/>
        </w:rPr>
        <w:t>高意向仅指“比较可能”和“非常可能”。有效分母包含“不适用”，四项分别为1、0、3、2人。主样本中49人未填写任何可能性，四项也不是同一批有效回答，不能据此直接排序功能优先级。</w:t>
      </w:r>
    </w:p>
    <w:p>
      <w:r>
        <w:rPr>
          <w:rFonts w:ascii="SimHei" w:hAnsi="SimHei" w:eastAsia="SimHei" w:cs="SimHei"/>
        </w:rPr>
      </w:r>
    </w:p>
    <w:p>
      <w:pPr>
        <w:pStyle w:val="Caption"/>
      </w:pPr>
      <w:r>
        <w:rPr>
          <w:rFonts w:ascii="SimHei" w:hAnsi="SimHei" w:eastAsia="SimHei" w:cs="SimHei"/>
        </w:rPr>
        <w:t>图2  对功能设想的顾虑。Q17，多选，有效N=117，排除5份互斥混选。以上是顾虑，不是Q14实际遭遇。</w:t>
      </w:r>
    </w:p>
    <w:p>
      <w:r>
        <w:rPr>
          <w:rFonts w:ascii="SimHei" w:hAnsi="SimHei" w:eastAsia="SimHei" w:cs="SimHei"/>
        </w:rPr>
        <w:t>订单来源信息有一定接受信号，同时隐私也被36/117人提及。方案只展示可验证的商品来源、核验和流转状态，不把前任持有人的真实姓名、地址或完整订单资料传给新持有人。</w:t>
      </w:r>
    </w:p>
    <w:p>
      <w:pPr>
        <w:pStyle w:val="Heading1"/>
        <w:pageBreakBefore/>
      </w:pPr>
      <w:r>
        <w:rPr>
          <w:rFonts w:ascii="SimHei" w:hAnsi="SimHei" w:eastAsia="SimHei" w:cs="SimHei"/>
        </w:rPr>
        <w:t>后续验证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研究判断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20"/>
              </w:rPr>
              <w:t>证据及采用方式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存在闲置与流转需要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58/122报告闲置；有效回答中出售与交换均出现。保留多种处理入口。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信息与履约问题值得深入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小样本实际经历及Q17顾虑形成研究线索。把品相、来源、确认条件做成具体任务。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部分人愿意尝试相关功能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20"/>
              </w:rPr>
              <w:t>仅在有效意愿填写者中成立。不能当作实际使用率或成交预测。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p>
      <w:pPr>
        <w:pStyle w:val="Heading2"/>
      </w:pPr>
      <w:r>
        <w:rPr>
          <w:rFonts w:ascii="SimHei" w:hAnsi="SimHei" w:eastAsia="SimHei" w:cs="SimHei"/>
        </w:rPr>
        <w:t>本次没有验证的内容</w:t>
      </w:r>
    </w:p>
    <w:p>
      <w:r>
        <w:rPr>
          <w:rFonts w:ascii="SimHei" w:hAnsi="SimHei" w:eastAsia="SimHei" w:cs="SimHei"/>
        </w:rPr>
        <w:t>集中仓储、合并寄送、仓内权益转移、付费暂存、平台回购和Token玩法是后续方案假设。老师提出以集中履约作为更实际的起点，因此当前原型先展示仓库管理与合箱出库，再进入交换和可选积分使用。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960"/>
        <w:gridCol w:w="3240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下一步验证问题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建议执行方式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FF8"/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/>
                <w:sz w:val="19"/>
              </w:rPr>
              <w:t>判断依据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合箱是否真的划算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让用户比较个人真实订单的分寄与合箱费用；同时询问仓储作业成本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计入入仓运费、核验、存放、拣货及售后后的总成本。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能否理解来源与持有关系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用W05及来源弹窗完成找来源、核验与当前持有人任务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能否区分历史订单、实物核验和本人权益。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交换条件是否清楚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分别让A选提案、B响应，再核对X05交换单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两方能否说清商品、差价方向、锁定与退出后果。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是否接受暂存与收费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比较按时长、体积和作业次数计费的方案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SimHei" w:hAnsi="SimHei" w:eastAsia="SimHei" w:cs="SimHei"/>
                <w:b w:val="0"/>
                <w:sz w:val="19"/>
              </w:rPr>
              <w:t>愿意使用的场景、拒绝原因和费用上限。</w:t>
            </w:r>
          </w:p>
        </w:tc>
      </w:tr>
    </w:tbl>
    <w:p>
      <w:pPr>
        <w:spacing w:after="100" w:line="20" w:lineRule="exact" w:before="0"/>
      </w:pPr>
      <w:r>
        <w:rPr>
          <w:rFonts w:ascii="SimHei" w:hAnsi="SimHei" w:eastAsia="SimHei" w:cs="SimHei"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imHei" w:hAnsi="SimHei" w:eastAsia="SimHei" w:cs="SimHei"/>
        <w:sz w:val="16"/>
      </w:rPr>
      <w:t xml:space="preserve">2026.10.10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imHei" w:hAnsi="SimHei" w:eastAsia="SimHei" w:cs="SimHei"/>
        <w:sz w:val="16"/>
      </w:rPr>
      <w:t>赵言怡  /  B站会员购产品优化  /  用户调研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SimHei" w:hAnsi="SimHei" w:eastAsia="SimHei" w:cs="Sim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 w:eastAsia="SimHei" w:cs="Sim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Hei" w:hAnsi="SimHei" w:eastAsia="SimHei" w:cs="Sim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 w:eastAsia="SimHei" w:cs="Sim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Hei" w:hAnsi="SimHei" w:eastAsia="SimHei" w:cs="Sim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/>
      <w:outlineLvl w:val="0"/>
    </w:pPr>
    <w:rPr>
      <w:rFonts w:ascii="SimHei" w:hAnsi="SimHei" w:eastAsia="SimHei" w:cs="Sim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Hei" w:hAnsi="SimHei" w:eastAsia="SimHei" w:cs="Sim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Hei" w:hAnsi="SimHei" w:eastAsia="SimHei" w:cs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Hei" w:hAnsi="SimHei" w:eastAsia="SimHei" w:cs="Sim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imHei" w:hAnsi="SimHei" w:eastAsia="SimHei" w:cs="Sim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imHei" w:hAnsi="SimHei" w:eastAsia="SimHei" w:cs="Sim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imHei" w:hAnsi="SimHei" w:eastAsia="SimHei" w:cs="Sim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imHei" w:hAnsi="SimHei" w:eastAsia="SimHei" w:cs="Sim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imHei" w:hAnsi="SimHei" w:eastAsia="SimHei" w:cs="Sim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Hei" w:hAnsi="SimHei" w:eastAsia="SimHei" w:cs="SimHei"/>
    </w:rPr>
  </w:style>
  <w:style w:type="table" w:default="1" w:styleId="TableNormal">
    <w:name w:val="Normal Table"/>
    <w:uiPriority w:val="99"/>
    <w:semiHidden/>
    <w:unhideWhenUsed/>
    <w:rPr>
      <w:rFonts w:ascii="SimHei" w:hAnsi="SimHei" w:eastAsia="SimHei" w:cs="Sim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Hei" w:hAnsi="SimHei" w:eastAsia="SimHei" w:cs="Sim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imHei" w:hAnsi="SimHei" w:eastAsia="SimHei" w:cs="Sim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imHei" w:hAnsi="SimHei" w:eastAsia="SimHei" w:cs="Sim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imHei" w:hAnsi="SimHei" w:eastAsia="SimHei" w:cs="Sim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SimHei" w:hAnsi="SimHei" w:eastAsia="SimHei" w:cs="Sim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imHei" w:hAnsi="SimHei" w:eastAsia="SimHei" w:cs="Sim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imHei" w:hAnsi="SimHei" w:eastAsia="SimHei" w:cs="Sim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imHei" w:hAnsi="SimHei" w:eastAsia="SimHei" w:cs="Sim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Hei" w:hAnsi="SimHei" w:eastAsia="SimHei" w:cs="Sim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Hei" w:hAnsi="SimHei" w:eastAsia="SimHei" w:cs="Sim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Hei" w:hAnsi="SimHei" w:eastAsia="SimHei" w:cs="Sim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Hei" w:hAnsi="SimHei" w:eastAsia="SimHei" w:cs="Sim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Hei" w:hAnsi="SimHei" w:eastAsia="SimHei" w:cs="Sim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Hei" w:hAnsi="SimHei" w:eastAsia="SimHei" w:cs="Sim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Hei" w:hAnsi="SimHei" w:eastAsia="SimHei" w:cs="Sim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Hei" w:hAnsi="SimHei" w:eastAsia="SimHei" w:cs="Sim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Hei" w:hAnsi="SimHei" w:eastAsia="SimHei" w:cs="Sim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Hei" w:hAnsi="SimHei" w:eastAsia="SimHei" w:cs="Sim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Hei" w:hAnsi="SimHei" w:eastAsia="SimHei" w:cs="Sim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Hei" w:hAnsi="SimHei" w:eastAsia="SimHei" w:cs="Sim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Hei" w:hAnsi="SimHei" w:eastAsia="SimHei" w:cs="Sim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Hei" w:hAnsi="SimHei" w:eastAsia="SimHei" w:cs="Sim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Hei" w:hAnsi="SimHei" w:eastAsia="SimHei" w:cs="Sim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Hei" w:hAnsi="SimHei" w:eastAsia="SimHei" w:cs="Sim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Hei" w:hAnsi="SimHei" w:eastAsia="SimHei" w:cs="Sim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Hei" w:hAnsi="SimHei" w:eastAsia="SimHei" w:cs="Sim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Hei" w:hAnsi="SimHei" w:eastAsia="SimHei" w:cs="Sim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Hei" w:hAnsi="SimHei" w:eastAsia="SimHei" w:cs="Sim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Hei" w:hAnsi="SimHei" w:eastAsia="SimHei" w:cs="Sim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Hei" w:hAnsi="SimHei" w:eastAsia="SimHei" w:cs="Sim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Hei" w:hAnsi="SimHei" w:eastAsia="SimHei" w:cs="Sim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imHei" w:hAnsi="SimHei" w:eastAsia="SimHei" w:cs="Sim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imHei" w:hAnsi="SimHei" w:eastAsia="SimHei" w:cs="Sim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imHei" w:hAnsi="SimHei" w:eastAsia="SimHei" w:cs="Sim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imHei" w:hAnsi="SimHei" w:eastAsia="SimHei" w:cs="Sim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imHei" w:hAnsi="SimHei" w:eastAsia="SimHei" w:cs="Sim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imHei" w:hAnsi="SimHei" w:eastAsia="SimHei" w:cs="Sim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Hei" w:hAnsi="SimHei" w:eastAsia="SimHei" w:cs="Sim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Hei" w:hAnsi="SimHei" w:eastAsia="SimHei" w:cs="Sim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Hei" w:hAnsi="SimHei" w:eastAsia="SimHei" w:cs="Sim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imHei" w:hAnsi="SimHei" w:eastAsia="SimHei" w:cs="Sim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Hei" w:hAnsi="SimHei" w:eastAsia="SimHei" w:cs="Sim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Hei" w:hAnsi="SimHei" w:eastAsia="SimHei" w:cs="Sim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Hei" w:hAnsi="SimHei" w:eastAsia="SimHei" w:cs="Sim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Hei" w:hAnsi="SimHei" w:eastAsia="SimHei" w:cs="Sim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Hei" w:hAnsi="SimHei" w:eastAsia="SimHei" w:cs="Sim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Hei" w:hAnsi="SimHei" w:eastAsia="SimHei" w:cs="Sim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Hei" w:hAnsi="SimHei" w:eastAsia="SimHei" w:cs="Sim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Hei" w:hAnsi="SimHei" w:eastAsia="SimHei" w:cs="Sim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Hei" w:hAnsi="SimHei" w:eastAsia="SimHei" w:cs="Sim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Hei" w:hAnsi="SimHei" w:eastAsia="SimHei" w:cs="Sim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Hei" w:hAnsi="SimHei" w:eastAsia="SimHei" w:cs="Sim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Hei" w:hAnsi="SimHei" w:eastAsia="SimHei" w:cs="Sim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二次元赏品集中履约与循环置换机制优化</dc:subject>
  <dc:creator>赵言怡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