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8A"/>
          <w:sz w:val="24"/>
        </w:rPr>
        <w:t>UNIVERSIDAD ESTATAL PENÍNSULA DE SANTA ELENA</w:t>
        <w:br/>
        <w:t>FACULTAD DE CIENCIAS DE LA INGENIERÍA</w:t>
        <w:br/>
        <w:t>CARRERA DE TECNOLOGÍAS DE LA INFORMACIÓN</w:t>
      </w:r>
    </w:p>
    <w:p>
      <w:pPr>
        <w:spacing w:before="280" w:after="80"/>
        <w:jc w:val="center"/>
      </w:pPr>
      <w:r>
        <w:rPr>
          <w:b/>
          <w:color w:val="1E3A8A"/>
          <w:sz w:val="32"/>
        </w:rPr>
        <w:t>INFORME TÉCNICO DE PRÁCTICA DE LABORATORIO</w:t>
      </w:r>
    </w:p>
    <w:p>
      <w:pPr>
        <w:spacing w:after="320"/>
        <w:jc w:val="center"/>
      </w:pPr>
      <w:r>
        <w:rPr>
          <w:i/>
          <w:color w:val="64748B"/>
          <w:sz w:val="22"/>
        </w:rPr>
        <w:t>Unidad 1 — Tema 5: Interfaces Interactivas a Pantalla Completa y Flujos para Catálogos de Venta Multinivel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</w:tcPr>
          <w:p>
            <w:r>
              <w:rPr>
                <w:b/>
                <w:color w:val="1E3A8A"/>
                <w:sz w:val="20"/>
              </w:rPr>
              <w:t>Asignatura: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Framework Programación Web — Periodo 2026-02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color w:val="1E3A8A"/>
                <w:sz w:val="20"/>
              </w:rPr>
              <w:t>Proyecto: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MultiCatálogo (React 19 + TypeScript + Go/Fiber REST API)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color w:val="1E3A8A"/>
                <w:sz w:val="20"/>
              </w:rPr>
              <w:t>Repositorio GitHub: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https://github.com/yan2005dris-afk/Framework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color w:val="1E3A8A"/>
                <w:sz w:val="20"/>
              </w:rPr>
              <w:t>Rama de Desarrollo: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feature/leccion-tema5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color w:val="1E3A8A"/>
                <w:sz w:val="20"/>
              </w:rPr>
              <w:t>Entregables Evaluados: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F1 al F8 (Storefront, Catálogo, Lightbox, Carrito, MLM, Dashboard, Roles)</w:t>
            </w:r>
          </w:p>
        </w:tc>
      </w:tr>
    </w:tbl>
    <w:p>
      <w:pPr>
        <w:spacing w:after="240"/>
      </w:pPr>
    </w:p>
    <w:p>
      <w:pPr>
        <w:spacing w:before="320" w:after="120"/>
      </w:pPr>
      <w:r>
        <w:rPr>
          <w:b/>
          <w:color w:val="1E3A8A"/>
          <w:sz w:val="26"/>
        </w:rPr>
        <w:t>1. Introducción y Objetivos de la Práctica</w:t>
      </w:r>
    </w:p>
    <w:p>
      <w:r>
        <w:t>El presente informe documenta el desarrollo y verificación de la Práctica 03 (Unidad 1, Tema 5), enfocada en la construcción de interfaces interactivas full-viewport, flujos de catálogo de venta multinivel (MLM), optimización de renderizado, persistencia de estado por usuario y control de acceso basado en roles.</w:t>
      </w:r>
    </w:p>
    <w:p>
      <w:pPr>
        <w:spacing w:before="320" w:after="120"/>
      </w:pPr>
      <w:r>
        <w:rPr>
          <w:b/>
          <w:color w:val="1E3A8A"/>
          <w:sz w:val="26"/>
        </w:rPr>
        <w:t>2. Arquitectura y Desacoplamiento de Servicios</w:t>
      </w:r>
    </w:p>
    <w:p>
      <w:r>
        <w:t>Para garantizar una arquitectura escalable y desacoplada, los datos mock originalmente previstos en el cliente fueron trasladados al Backend en Go (Fiber API), exponiendo endpoints RESTful consumidos por la capa de servicios del Frontend.</w:t>
      </w:r>
    </w:p>
    <w:p>
      <w:r>
        <w:rPr>
          <w:b/>
        </w:rPr>
        <w:t>• Backend (Go + Fiber):</w:t>
        <w:br/>
      </w:r>
      <w:r>
        <w:t xml:space="preserve">  - POST /api/login: Autenticación con asignación de roles (admin y cliente).</w:t>
        <w:br/>
      </w:r>
      <w:r>
        <w:t xml:space="preserve">  - GET /api/productos: Catálogo completo de productos con categoría y galería.</w:t>
        <w:br/>
      </w:r>
      <w:r>
        <w:t xml:space="preserve">  - GET /api/productos/:id: Consulta de detalle individual por ID.</w:t>
        <w:br/>
      </w:r>
      <w:r>
        <w:t xml:space="preserve">  - GET /api/red: Estructura de árbol jerárquico multinivel con 3 niveles de profundidad.</w:t>
        <w:br/>
      </w:r>
      <w:r>
        <w:rPr>
          <w:b/>
        </w:rPr>
        <w:t>• Frontend (React 19 + TypeScript + Vite + Tailwind CSS):</w:t>
        <w:br/>
      </w:r>
      <w:r>
        <w:t xml:space="preserve">  - Capa de Servicios: productosService.ts, redService.ts y api.ts documentados con JSDoc.</w:t>
        <w:br/>
      </w:r>
      <w:r>
        <w:t xml:space="preserve">  - Estado Global: AuthContext (control de roles) y CartContext (persistencia en localStorage aislada por usuario).</w:t>
        <w:br/>
      </w:r>
      <w:r>
        <w:t xml:space="preserve">  - Enrutamiento: React Router v7 con guardas ProtectedRoute, AdminRoute y CartBoundary.</w:t>
        <w:br/>
      </w:r>
    </w:p>
    <w:p>
      <w:pPr>
        <w:spacing w:before="320" w:after="120"/>
      </w:pPr>
      <w:r>
        <w:rPr>
          <w:b/>
          <w:color w:val="1E3A8A"/>
          <w:sz w:val="26"/>
        </w:rPr>
        <w:t>3. Evidencias de Implementación y Funcionamiento</w:t>
      </w:r>
    </w:p>
    <w:p>
      <w:pPr>
        <w:spacing w:before="240" w:after="80"/>
      </w:pPr>
      <w:r>
        <w:rPr>
          <w:b/>
          <w:color w:val="4F46E5"/>
          <w:sz w:val="22"/>
        </w:rPr>
        <w:t>3.1. Autenticación y Navegación por Roles (F8)</w:t>
      </w:r>
    </w:p>
    <w:p>
      <w:r>
        <w:t>Se implementó el inicio de sesión diferenciando perfiles de 'admin' (acceso total a Dashboard y Mi Red) y 'cliente' (acceso exclusivo a Tienda y Catálogo), con redirecciones automáticas y badges dinámicos.</w:t>
      </w:r>
    </w:p>
    <w:p>
      <w:pPr>
        <w:spacing w:before="120" w:after="80"/>
      </w:pPr>
      <w:r>
        <w:rPr>
          <w:b/>
          <w:color w:val="4F46E5"/>
          <w:sz w:val="19"/>
        </w:rPr>
        <w:t>📸 Evidencia: Inicio de sesión y redirección según rol (Admin vs Cliente)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560" w:after="560"/>
              <w:jc w:val="center"/>
            </w:pPr>
            <w:r>
              <w:rPr>
                <w:b/>
                <w:color w:val="64748B"/>
                <w:sz w:val="20"/>
              </w:rPr>
              <w:t>[ PEGAR AQUÍ CAPTURA DE PANTALLA ]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b/>
          <w:color w:val="4F46E5"/>
          <w:sz w:val="22"/>
        </w:rPr>
        <w:t>3.2. Storefront a Pantalla Completa (F1)</w:t>
      </w:r>
    </w:p>
    <w:p>
      <w:r>
        <w:t>Diseño inmersivo full-viewport con hero en gradiente, secciones de categorías interactivas y productos destacados.</w:t>
      </w:r>
    </w:p>
    <w:p>
      <w:pPr>
        <w:spacing w:before="120" w:after="80"/>
      </w:pPr>
      <w:r>
        <w:rPr>
          <w:b/>
          <w:color w:val="4F46E5"/>
          <w:sz w:val="19"/>
        </w:rPr>
        <w:t>📸 Evidencia: Vista Storefront con Hero Full-Screen y productos destacados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560" w:after="560"/>
              <w:jc w:val="center"/>
            </w:pPr>
            <w:r>
              <w:rPr>
                <w:b/>
                <w:color w:val="64748B"/>
                <w:sz w:val="20"/>
              </w:rPr>
              <w:t>[ PEGAR AQUÍ CAPTURA DE PANTALLA ]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b/>
          <w:color w:val="4F46E5"/>
          <w:sz w:val="22"/>
        </w:rPr>
        <w:t>3.3. Catálogo con Búsqueda y Filtros useMemo (F3)</w:t>
      </w:r>
    </w:p>
    <w:p>
      <w:r>
        <w:t>Búsqueda por texto y filtro por categorías sincronizados con URL Query Params (?categoria=...) y optimizados mediante useMemo.</w:t>
      </w:r>
    </w:p>
    <w:p>
      <w:pPr>
        <w:spacing w:before="120" w:after="80"/>
      </w:pPr>
      <w:r>
        <w:rPr>
          <w:b/>
          <w:color w:val="4F46E5"/>
          <w:sz w:val="19"/>
        </w:rPr>
        <w:t>📸 Evidencia: Catálogo de productos con filtros y búsqueda activa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560" w:after="560"/>
              <w:jc w:val="center"/>
            </w:pPr>
            <w:r>
              <w:rPr>
                <w:b/>
                <w:color w:val="64748B"/>
                <w:sz w:val="20"/>
              </w:rPr>
              <w:t>[ PEGAR AQUÍ CAPTURA DE PANTALLA ]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b/>
          <w:color w:val="4F46E5"/>
          <w:sz w:val="22"/>
        </w:rPr>
        <w:t>3.4. Detalle de Producto y Galería Lightbox (F2 y F4)</w:t>
      </w:r>
    </w:p>
    <w:p>
      <w:r>
        <w:t>Carga dinámica mediante useParams, selector de miniaturas y modal Lightbox a pantalla completa con navegación y atajo Escape.</w:t>
      </w:r>
    </w:p>
    <w:p>
      <w:pPr>
        <w:spacing w:before="120" w:after="80"/>
      </w:pPr>
      <w:r>
        <w:rPr>
          <w:b/>
          <w:color w:val="4F46E5"/>
          <w:sz w:val="19"/>
        </w:rPr>
        <w:t>📸 Evidencia: Detalle de producto y modal Lightbox a pantalla completa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560" w:after="560"/>
              <w:jc w:val="center"/>
            </w:pPr>
            <w:r>
              <w:rPr>
                <w:b/>
                <w:color w:val="64748B"/>
                <w:sz w:val="20"/>
              </w:rPr>
              <w:t>[ PEGAR AQUÍ CAPTURA DE PANTALLA ]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b/>
          <w:color w:val="4F46E5"/>
          <w:sz w:val="22"/>
        </w:rPr>
        <w:t>3.5. Carrito Persistente y Aislamiento por Usuario (F5)</w:t>
      </w:r>
    </w:p>
    <w:p>
      <w:r>
        <w:t>Carrito persistente en localStorage con clave única multicatalogo_carrito_&lt;email&gt;, asegurando que cada usuario mantenga su propia cesta.</w:t>
      </w:r>
    </w:p>
    <w:p>
      <w:pPr>
        <w:spacing w:before="120" w:after="80"/>
      </w:pPr>
      <w:r>
        <w:rPr>
          <w:b/>
          <w:color w:val="4F46E5"/>
          <w:sz w:val="19"/>
        </w:rPr>
        <w:t>📸 Evidencia: Carrito de compras con controles de cantidad (+ / -)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560" w:after="560"/>
              <w:jc w:val="center"/>
            </w:pPr>
            <w:r>
              <w:rPr>
                <w:b/>
                <w:color w:val="64748B"/>
                <w:sz w:val="20"/>
              </w:rPr>
              <w:t>[ PEGAR AQUÍ CAPTURA DE PANTALLA ]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b/>
          <w:color w:val="4F46E5"/>
          <w:sz w:val="22"/>
        </w:rPr>
        <w:t>3.6. Flujo Transaccional de Checkout y Confirmación (F5)</w:t>
      </w:r>
    </w:p>
    <w:p>
      <w:r>
        <w:t>Formulario de datos de envío y método de pago, procesamiento asíncrono, vaciado de carrito y pantalla de confirmación con número de pedido.</w:t>
      </w:r>
    </w:p>
    <w:p>
      <w:pPr>
        <w:spacing w:before="120" w:after="80"/>
      </w:pPr>
      <w:r>
        <w:rPr>
          <w:b/>
          <w:color w:val="4F46E5"/>
          <w:sz w:val="19"/>
        </w:rPr>
        <w:t>📸 Evidencia: Checkout y confirmación exitosa del pedido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560" w:after="560"/>
              <w:jc w:val="center"/>
            </w:pPr>
            <w:r>
              <w:rPr>
                <w:b/>
                <w:color w:val="64748B"/>
                <w:sz w:val="20"/>
              </w:rPr>
              <w:t>[ PEGAR AQUÍ CAPTURA DE PANTALLA ]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b/>
          <w:color w:val="4F46E5"/>
          <w:sz w:val="22"/>
        </w:rPr>
        <w:t>3.7. Red Multinivel con Árbol Recursivo y Comisiones (F6)</w:t>
      </w:r>
    </w:p>
    <w:p>
      <w:r>
        <w:t>Componente recursivo que renderiza la jerarquía de 3 niveles y calcula las comisiones (10%, 5% y 2%) con totales derivados.</w:t>
      </w:r>
    </w:p>
    <w:p>
      <w:pPr>
        <w:spacing w:before="120" w:after="80"/>
      </w:pPr>
      <w:r>
        <w:rPr>
          <w:b/>
          <w:color w:val="4F46E5"/>
          <w:sz w:val="19"/>
        </w:rPr>
        <w:t>📸 Evidencia: Árbol jerárquico de referidos y cálculo de comisiones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560" w:after="560"/>
              <w:jc w:val="center"/>
            </w:pPr>
            <w:r>
              <w:rPr>
                <w:b/>
                <w:color w:val="64748B"/>
                <w:sz w:val="20"/>
              </w:rPr>
              <w:t>[ PEGAR AQUÍ CAPTURA DE PANTALLA ]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b/>
          <w:color w:val="4F46E5"/>
          <w:sz w:val="22"/>
        </w:rPr>
        <w:t>3.8. Dashboard con KPIs Dinámicos y Niveles (F7)</w:t>
      </w:r>
    </w:p>
    <w:p>
      <w:r>
        <w:t>Métricas consolidadas de la red ($4,090 ventas, 7 referidos, $319.50 comisiones, nivel Plata), Top 3 del mes y barra de progreso.</w:t>
      </w:r>
    </w:p>
    <w:p>
      <w:pPr>
        <w:spacing w:before="120" w:after="80"/>
      </w:pPr>
      <w:r>
        <w:rPr>
          <w:b/>
          <w:color w:val="4F46E5"/>
          <w:sz w:val="19"/>
        </w:rPr>
        <w:t>📸 Evidencia: Dashboard de administración con métricas y barra de progreso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560" w:after="560"/>
              <w:jc w:val="center"/>
            </w:pPr>
            <w:r>
              <w:rPr>
                <w:b/>
                <w:color w:val="64748B"/>
                <w:sz w:val="20"/>
              </w:rPr>
              <w:t>[ PEGAR AQUÍ CAPTURA DE PANTALLA ]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b/>
          <w:color w:val="4F46E5"/>
          <w:sz w:val="22"/>
        </w:rPr>
        <w:t>3.9. Verificación de Compilación y Calidad de Código</w:t>
      </w:r>
    </w:p>
    <w:p>
      <w:r>
        <w:t>Compilación limpia del servidor Go ('go build ./...') y verificación estricta de TypeScript y ESLint en Frontend ('npm run build' y 'npm run lint' con 0 errores).</w:t>
      </w:r>
    </w:p>
    <w:p>
      <w:pPr>
        <w:spacing w:before="120" w:after="80"/>
      </w:pPr>
      <w:r>
        <w:rPr>
          <w:b/>
          <w:color w:val="4F46E5"/>
          <w:sz w:val="19"/>
        </w:rPr>
        <w:t>📸 Evidencia: Terminal con build y linter exitosos (0 errores)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560" w:after="560"/>
              <w:jc w:val="center"/>
            </w:pPr>
            <w:r>
              <w:rPr>
                <w:b/>
                <w:color w:val="64748B"/>
                <w:sz w:val="20"/>
              </w:rPr>
              <w:t>[ PEGAR AQUÍ CAPTURA DE PANTALLA ]</w:t>
            </w:r>
          </w:p>
        </w:tc>
      </w:tr>
    </w:tbl>
    <w:p>
      <w:pPr>
        <w:spacing w:after="120"/>
      </w:pPr>
    </w:p>
    <w:p>
      <w:pPr>
        <w:spacing w:before="320" w:after="120"/>
      </w:pPr>
      <w:r>
        <w:rPr>
          <w:b/>
          <w:color w:val="1E3A8A"/>
          <w:sz w:val="26"/>
        </w:rPr>
        <w:t>4. Conclusiones y Recomendaciones</w:t>
      </w:r>
    </w:p>
    <w:p>
      <w:r>
        <w:rPr>
          <w:b/>
        </w:rPr>
        <w:t xml:space="preserve">1. </w:t>
      </w:r>
      <w:r>
        <w:t>El desacoplamiento de la capa de servicios respecto a la UI permitió trasladar los datos mock al backend sin modificar la lógica interna de los componentes.</w:t>
        <w:br/>
      </w:r>
      <w:r>
        <w:rPr>
          <w:b/>
        </w:rPr>
        <w:t xml:space="preserve">2. </w:t>
      </w:r>
      <w:r>
        <w:t>El uso de CartBoundary con key dinámico resolvió eficazmente el aislamiento de estado en localStorage entre diferentes sesiones de usuario.</w:t>
        <w:br/>
      </w:r>
      <w:r>
        <w:rPr>
          <w:b/>
        </w:rPr>
        <w:t xml:space="preserve">3. </w:t>
      </w:r>
      <w:r>
        <w:t>Las guardas de ruta jerárquicas y el filtrado en Sidebar/Navbar garantizan la seguridad y la correcta experiencia de usuario según su perfil.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