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843E46A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UNIVERSIDAD ESTATAL PENÍNSULA DE</w:t>
        <w:br/>
        <w:t xml:space="preserve">SANTA ELENA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55343422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FACULTAD DE SISTEMAS Y TELECOMUNICACIONES</w:t>
        <w:br/>
        <w:t xml:space="preserve">CARRERA DE SOFTWARE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2FC47D45">
      <w:pPr>
        <w:pStyle w:val="688"/>
        <w:pBdr/>
        <w:spacing/>
        <w:ind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0AAAF7DE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77470</wp:posOffset>
                </wp:positionV>
                <wp:extent cx="1937385" cy="2198370"/>
                <wp:effectExtent l="0" t="0" r="0" b="0"/>
                <wp:wrapNone/>
                <wp:docPr id="1" name="Imagen 2" descr="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4478433" name="Imagen 2" descr="Logotipo&#10;&#10;Descripción generada automáticamente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1937384" cy="21983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;o:allowoverlap:true;o:allowincell:true;mso-position-horizontal-relative:margin;mso-position-horizontal:center;mso-position-vertical-relative:text;margin-top:6.10pt;mso-position-vertical:absolute;width:152.55pt;height:173.1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</w:p>
    <w:p w14:paraId="264ED8F1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72E512BA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1FF17C35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028570DF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07E618E9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01B58040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17796922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3FD4A552">
      <w:pPr>
        <w:pStyle w:val="688"/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ASIGNATURA:</w:t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es-ES"/>
        </w:rPr>
        <w:t xml:space="preserve">FRAMEWORK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A543305">
      <w:pPr>
        <w:pStyle w:val="688"/>
        <w:pBdr/>
        <w:spacing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s-ES"/>
        </w:rPr>
        <w:t xml:space="preserve">LECCION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67EF11E4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6350" distL="0" distR="0" simplePos="0" relativeHeight="3" behindDoc="0" locked="0" layoutInCell="1" allowOverlap="1">
                <wp:simplePos x="0" y="0"/>
                <wp:positionH relativeFrom="margin">
                  <wp:posOffset>1387475</wp:posOffset>
                </wp:positionH>
                <wp:positionV relativeFrom="paragraph">
                  <wp:posOffset>197485</wp:posOffset>
                </wp:positionV>
                <wp:extent cx="2989580" cy="317500"/>
                <wp:effectExtent l="0" t="0" r="0" b="6350"/>
                <wp:wrapNone/>
                <wp:docPr id="2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871569459" name=""/>
                      <wps:cNvSpPr/>
                      <wps:spPr bwMode="auto">
                        <a:xfrm>
                          <a:off x="0" y="0"/>
                          <a:ext cx="2989440" cy="317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 w14:paraId="61A9FCDB">
                            <w:pPr>
                              <w:pStyle w:val="713"/>
                              <w:numPr>
                                <w:ilvl w:val="0"/>
                                <w:numId w:val="37"/>
                              </w:numPr>
                              <w:pBdr/>
                              <w:spacing w:line="278" w:lineRule="auto"/>
                              <w:ind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RIVERA TORRES YANDRIS MIGUEL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  <w:p w14:paraId="05468A0E">
                            <w:pPr>
                              <w:pStyle w:val="1_2009"/>
                              <w:pBdr/>
                              <w:spacing w:after="200" w:before="0"/>
                              <w:ind/>
                              <w:rPr/>
                            </w:pPr>
                            <w:r/>
                            <w:r/>
                            <w:r/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3;o:allowoverlap:true;o:allowincell:true;mso-position-horizontal-relative:margin;margin-left:109.25pt;mso-position-horizontal:absolute;mso-position-vertical-relative:text;margin-top:15.55pt;mso-position-vertical:absolute;width:235.40pt;height:25.00pt;mso-wrap-distance-left:0.00pt;mso-wrap-distance-top:0.00pt;mso-wrap-distance-right:0.00pt;mso-wrap-distance-bottom:0.50pt;v-text-anchor:top;visibility:visible;" filled="f" stroked="f" strokeweight="0.50pt">
                <v:textbox inset="0,0,0,0">
                  <w:txbxContent>
                    <w:p w14:paraId="61A9FCDB">
                      <w:pPr>
                        <w:pStyle w:val="713"/>
                        <w:numPr>
                          <w:ilvl w:val="0"/>
                          <w:numId w:val="37"/>
                        </w:numPr>
                        <w:pBdr/>
                        <w:spacing w:line="278" w:lineRule="auto"/>
                        <w:ind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RIVERA TORRES YANDRIS MIGUEL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  <w:p w14:paraId="05468A0E">
                      <w:pPr>
                        <w:pStyle w:val="1_2009"/>
                        <w:pBdr/>
                        <w:spacing w:after="200" w:before="0"/>
                        <w:ind/>
                        <w:rPr/>
                      </w:pPr>
                      <w:r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ELABORADO POR: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6ACF521C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2B666A89">
      <w:pPr>
        <w:pStyle w:val="688"/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CURSO Y PARALELO:</w:t>
        <w:br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SOFTWARE </w:t>
      </w:r>
      <w:r>
        <w:rPr>
          <w:rFonts w:ascii="Times New Roman" w:hAnsi="Times New Roman" w:eastAsia="Times New Roman" w:cs="Times New Roman"/>
          <w:sz w:val="24"/>
          <w:szCs w:val="24"/>
          <w:lang w:val="es-ES"/>
        </w:rPr>
        <w:t xml:space="preserve">7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/1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8A65C12">
      <w:pPr>
        <w:pBdr/>
        <w:spacing/>
        <w:ind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DOCENTE:</w:t>
        <w:br/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ING. </w:t>
      </w:r>
      <w:hyperlink r:id="rId11" w:tooltip="https://eva.upse.edu.ec/user/view.php?id=17634&amp;course=37" w:history="1">
        <w:r>
          <w:rPr>
            <w:rFonts w:ascii="Times New Roman" w:hAnsi="Times New Roman" w:eastAsia="Times New Roman" w:cs="Times New Roman"/>
            <w:b/>
            <w:bCs/>
            <w:color w:val="000000"/>
            <w:sz w:val="24"/>
            <w:szCs w:val="24"/>
          </w:rPr>
          <w:t xml:space="preserve">CARLOS EDUARDO MUÑOZ MENDOZA</w:t>
        </w:r>
      </w:hyperlink>
      <w:r>
        <w:rPr>
          <w:rFonts w:ascii="Times New Roman" w:hAnsi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14:ligatures w14:val="none"/>
        </w:rPr>
      </w:r>
    </w:p>
    <w:p w14:paraId="212E5785">
      <w:pPr>
        <w:pStyle w:val="688"/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LA LIBERTAD - ECUADOR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042D37DB">
      <w:pPr>
        <w:pStyle w:val="688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490E84A8">
      <w:pPr>
        <w:pStyle w:val="693"/>
        <w:pBdr/>
        <w:spacing/>
        <w:ind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32"/>
          <w:highlight w:val="non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32"/>
          <w:highlight w:val="non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32"/>
          <w:highlight w:val="none"/>
        </w:rPr>
      </w:r>
    </w:p>
    <w:p>
      <w:pPr>
        <w:pStyle w:val="693"/>
        <w:pBdr/>
        <w:spacing/>
        <w:ind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32"/>
        </w:rPr>
        <w:t xml:space="preserve">INFORME TÉCNICO DE PRÁCTICA DE LABORATORIO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pBdr/>
        <w:spacing w:after="320"/>
        <w:ind/>
        <w:jc w:val="both"/>
        <w:rPr>
          <w:rFonts w:ascii="Times New Roman" w:hAnsi="Times New Roman" w:cs="Times New Roman"/>
          <w:bCs w:val="0"/>
          <w:i w:val="0"/>
          <w:color w:val="000000" w:themeColor="text1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2"/>
        </w:rPr>
        <w:t xml:space="preserve">Unidad 1 — Tema 5: Interfaces Interactivas a Pantalla Completa y Flujos para Catálogos de Venta Multinivel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</w:rPr>
      </w:r>
    </w:p>
    <w:tbl>
      <w:tblPr>
        <w:tblStyle w:val="24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316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  <w:t xml:space="preserve">Asignatura: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</w:tc>
        <w:tc>
          <w:tcPr>
            <w:tcBorders/>
            <w:tcW w:w="619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</w:rPr>
              <w:t xml:space="preserve">Framework Programación Web — Periodo 2026-02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</w:tc>
      </w:tr>
      <w:tr>
        <w:trPr/>
        <w:tc>
          <w:tcPr>
            <w:tcBorders/>
            <w:tcW w:w="316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  <w:t xml:space="preserve">Proyecto: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</w:tc>
        <w:tc>
          <w:tcPr>
            <w:tcBorders/>
            <w:tcW w:w="619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</w:rPr>
              <w:t xml:space="preserve">MultiCatálogo (React 19 + TypeScript + Go/Fiber REST API)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</w:tc>
      </w:tr>
      <w:tr>
        <w:trPr/>
        <w:tc>
          <w:tcPr>
            <w:tcBorders/>
            <w:tcW w:w="316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  <w:t xml:space="preserve">Repositorio GitHub: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</w:tc>
        <w:tc>
          <w:tcPr>
            <w:tcBorders/>
            <w:tcW w:w="619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</w:rPr>
            </w:r>
            <w:hyperlink r:id="rId12" w:tooltip="https://github.com/yan2005dris-afk/Framework" w:history="1">
              <w:r>
                <w:rPr>
                  <w:rStyle w:val="187"/>
                  <w:rFonts w:ascii="Times New Roman" w:hAnsi="Times New Roman" w:eastAsia="Times New Roman" w:cs="Times New Roman"/>
                  <w:color w:val="000000" w:themeColor="text1"/>
                  <w:sz w:val="20"/>
                </w:rPr>
                <w:t xml:space="preserve">https://github.com/yan2005dris-afk/Framework</w:t>
              </w:r>
              <w:r>
                <w:rPr>
                  <w:rStyle w:val="187"/>
                  <w:rFonts w:ascii="Times New Roman" w:hAnsi="Times New Roman" w:eastAsia="Times New Roman" w:cs="Times New Roman"/>
                  <w:color w:val="000000" w:themeColor="text1"/>
                  <w:sz w:val="20"/>
                  <w:lang w:val="es-ES"/>
                </w:rPr>
              </w:r>
            </w:hyperlink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lang w:val="es-E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</w:tc>
      </w:tr>
      <w:tr>
        <w:trPr/>
        <w:tc>
          <w:tcPr>
            <w:tcBorders/>
            <w:tcW w:w="316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  <w:t xml:space="preserve">Rama de Desarrollo: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</w:tc>
        <w:tc>
          <w:tcPr>
            <w:tcBorders/>
            <w:tcW w:w="619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</w:rPr>
              <w:t xml:space="preserve">feature/leccion-tema5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</w:tc>
      </w:tr>
      <w:tr>
        <w:trPr/>
        <w:tc>
          <w:tcPr>
            <w:tcBorders/>
            <w:tcW w:w="316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  <w:t xml:space="preserve">Entregables Evaluados: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</w:tc>
        <w:tc>
          <w:tcPr>
            <w:tcBorders/>
            <w:tcW w:w="619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</w:rPr>
              <w:t xml:space="preserve">F1 al F8 (Storefront, Catálogo, Lightbox, Carrito, MLM, Dashboard, Roles)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</w:tc>
      </w:tr>
    </w:tbl>
    <w:p>
      <w:pPr>
        <w:pBdr/>
        <w:spacing w:after="240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pStyle w:val="693"/>
        <w:numPr>
          <w:ilvl w:val="0"/>
          <w:numId w:val="10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6"/>
        </w:rPr>
        <w:t xml:space="preserve">Introducción y Objetivos de la Práctica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El presente informe documenta el desarrollo y verificació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n de la Práctica 03 (Unidad 1, Tema 5), enfocada en la construcción de interfaces interactivas full-viewport, flujos de catálogo de venta multinivel (MLM), optimización de renderizado, persistencia de estado por usuario y control de acceso basado en roles.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pStyle w:val="693"/>
        <w:numPr>
          <w:ilvl w:val="0"/>
          <w:numId w:val="10"/>
        </w:num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  <w:lang w:val="undefined"/>
        </w:rPr>
        <w:t xml:space="preserve">Arquitectura y Desacoplamiento de Servicios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r>
    </w:p>
    <w:p w14:paraId="124073AE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Para garantizar una arquitectura escalable y desacoplada, los datos mock originalmente previstos en el cliente fueron trasladados al Backend en Go (Fiber API), exponiendo endpoints RESTful consumidos por la capa de servicios del Frontend.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0BA71E67">
      <w:pPr>
        <w:pBdr/>
        <w:spacing/>
        <w:ind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</w:rPr>
        <w:t xml:space="preserve">• Backend (Go + Fiber):</w:t>
        <w:br/>
      </w:r>
      <w:r>
        <w:rPr>
          <w:rFonts w:ascii="Times New Roman" w:hAnsi="Times New Roman" w:eastAsia="Times New Roman" w:cs="Times New Roman"/>
          <w:color w:val="000000" w:themeColor="text1"/>
        </w:rPr>
        <w:t xml:space="preserve">  - POST /api/login: Autenticación con asignación de roles (admin y cliente).</w:t>
        <w:br/>
      </w:r>
      <w:r>
        <w:rPr>
          <w:rFonts w:ascii="Times New Roman" w:hAnsi="Times New Roman" w:eastAsia="Times New Roman" w:cs="Times New Roman"/>
          <w:color w:val="000000" w:themeColor="text1"/>
        </w:rPr>
        <w:t xml:space="preserve">  - GET /api/productos: Catálogo completo de productos con categoría y galería.</w:t>
        <w:br/>
      </w:r>
      <w:r>
        <w:rPr>
          <w:rFonts w:ascii="Times New Roman" w:hAnsi="Times New Roman" w:eastAsia="Times New Roman" w:cs="Times New Roman"/>
          <w:color w:val="000000" w:themeColor="text1"/>
        </w:rPr>
        <w:t xml:space="preserve">  - GET /api/productos/:id: Consulta de detalle individual por ID.</w:t>
        <w:br/>
      </w:r>
      <w:r>
        <w:rPr>
          <w:rFonts w:ascii="Times New Roman" w:hAnsi="Times New Roman" w:eastAsia="Times New Roman" w:cs="Times New Roman"/>
          <w:color w:val="000000" w:themeColor="text1"/>
        </w:rPr>
        <w:t xml:space="preserve">  - GET /api/red: Estructura de árbol jerárquico multinivel con 3 niveles de profundidad.</w:t>
        <w:br/>
      </w:r>
      <w:r>
        <w:rPr>
          <w:rFonts w:ascii="Times New Roman" w:hAnsi="Times New Roman" w:eastAsia="Times New Roman" w:cs="Times New Roman"/>
          <w:b/>
          <w:color w:val="000000" w:themeColor="text1"/>
        </w:rPr>
        <w:t xml:space="preserve">• Frontend (React 19 + TypeScript + Vite + Tailwind CSS):</w:t>
        <w:br/>
      </w:r>
      <w:r>
        <w:rPr>
          <w:rFonts w:ascii="Times New Roman" w:hAnsi="Times New Roman" w:eastAsia="Times New Roman" w:cs="Times New Roman"/>
          <w:color w:val="000000" w:themeColor="text1"/>
        </w:rPr>
        <w:t xml:space="preserve">  - Capa de Servicios: productosService.ts, redService.ts y api.ts documentados con JSDoc.</w:t>
        <w:br/>
      </w:r>
      <w:r>
        <w:rPr>
          <w:rFonts w:ascii="Times New Roman" w:hAnsi="Times New Roman" w:eastAsia="Times New Roman" w:cs="Times New Roman"/>
          <w:color w:val="000000" w:themeColor="text1"/>
        </w:rPr>
        <w:t xml:space="preserve">  - Estado Global: AuthContext (control de roles) y CartContext (persistencia en localStorage aislada por usuario).</w:t>
        <w:br/>
      </w:r>
      <w:r>
        <w:rPr>
          <w:rFonts w:ascii="Times New Roman" w:hAnsi="Times New Roman" w:eastAsia="Times New Roman" w:cs="Times New Roman"/>
          <w:color w:val="000000" w:themeColor="text1"/>
        </w:rPr>
        <w:t xml:space="preserve">  - Enrutamiento: React Router v7 con guardas ProtectedRoute, AdminRoute y CartBoundary.</w:t>
        <w:br/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4E6E3759">
      <w:p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r>
      <w:r/>
    </w:p>
    <w:p w14:paraId="693B7CE1">
      <w:pPr>
        <w:pStyle w:val="693"/>
        <w:numPr>
          <w:ilvl w:val="0"/>
          <w:numId w:val="10"/>
        </w:num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6"/>
        </w:rPr>
        <w:t xml:space="preserve">Evidencias de Implementación y Funcionamiento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r>
    </w:p>
    <w:p w14:paraId="4E25391A">
      <w:pPr>
        <w:pStyle w:val="694"/>
        <w:numPr>
          <w:ilvl w:val="1"/>
          <w:numId w:val="27"/>
        </w:numPr>
        <w:pBdr/>
        <w:spacing/>
        <w:ind/>
        <w:jc w:val="both"/>
        <w:rPr>
          <w:color w:val="000000" w:themeColor="text1"/>
          <w14:ligatures w14:val="none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A</w:t>
      </w:r>
      <w:r>
        <w:rPr>
          <w:color w:val="000000" w:themeColor="text1"/>
        </w:rPr>
        <w:t xml:space="preserve">utenticación y Navegación por Roles (F8)</w:t>
      </w:r>
      <w:r>
        <w:rPr>
          <w:color w:val="000000" w:themeColor="text1"/>
          <w14:ligatures w14:val="none"/>
        </w:rPr>
      </w:r>
      <w:r>
        <w:rPr>
          <w:color w:val="000000" w:themeColor="text1"/>
          <w14:ligatures w14:val="none"/>
        </w:rPr>
      </w:r>
    </w:p>
    <w:p w14:paraId="1F7A113C">
      <w:pPr>
        <w:pBdr/>
        <w:spacing/>
        <w:ind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Se implementó el inicio de sesión diferenciando perfiles de 'admin' (acceso total a Dashboard y Mi Red) y 'cliente' (acceso exclusivo a Tienda y Catálogo), con redirecciones automáticas y badges dinámicos.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2722F8EC">
      <w:pPr>
        <w:pStyle w:val="713"/>
        <w:numPr>
          <w:ilvl w:val="0"/>
          <w:numId w:val="28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19"/>
        </w:rPr>
        <w:t xml:space="preserve">Evidencia: Inicio de sesión y redirección según rol (Admin vs Cliente)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ffffff" w:fill="f8fafc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</w:tcBorders>
            <w:tcW w:w="9360" w:type="dxa"/>
          </w:tcPr>
          <w:p w14:paraId="3933FE17">
            <w:pPr>
              <w:pStyle w:val="705"/>
              <w:pBdr/>
              <w:spacing/>
              <w:ind/>
              <w:rPr>
                <w:b/>
                <w:bCs/>
                <w:sz w:val="28"/>
                <w:szCs w:val="28"/>
                <w:highlight w:val="none"/>
                <w:lang w:val="es-ES"/>
                <w14:ligatures w14:val="none"/>
              </w:rPr>
            </w:pPr>
            <w:r>
              <w:rPr>
                <w:b/>
                <w:bCs/>
                <w:sz w:val="28"/>
                <w:szCs w:val="28"/>
                <w:highlight w:val="none"/>
                <w:lang w:val="es-ES"/>
              </w:rPr>
              <w:t xml:space="preserve">Admin</w:t>
            </w:r>
            <w:r>
              <w:rPr>
                <w:b/>
                <w:bCs/>
                <w:sz w:val="28"/>
                <w:szCs w:val="28"/>
                <w:highlight w:val="none"/>
                <w:lang w:val="es-ES"/>
              </w:rPr>
            </w:r>
          </w:p>
          <w:p w14:paraId="6CAB1F3D">
            <w:pPr>
              <w:pBdr/>
              <w:spacing w:after="560" w:before="560"/>
              <w:ind/>
              <w:jc w:val="both"/>
              <w:rPr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  <w:lang w:val="es-E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37670" cy="2340080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5734516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037670" cy="234007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317.93pt;height:184.26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  <w:lang w:val="es-ES"/>
              </w:rPr>
            </w:r>
            <w:r/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  <w:lang w:val="es-ES"/>
              </w:rPr>
            </w:r>
            <w:r/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  <w:lang w:val="es-ES"/>
              </w:rPr>
            </w:r>
            <w:r/>
            <w:r>
              <w:rPr>
                <w:highlight w:val="none"/>
              </w:rPr>
            </w:r>
          </w:p>
          <w:p w14:paraId="52095A7C">
            <w:pPr>
              <w:pStyle w:val="705"/>
              <w:pBdr/>
              <w:spacing/>
              <w:ind/>
              <w:rPr>
                <w:b/>
                <w:bCs/>
                <w:sz w:val="28"/>
                <w:szCs w:val="28"/>
                <w:highlight w:val="none"/>
              </w:rPr>
            </w:pPr>
            <w:r>
              <w:rPr>
                <w:b/>
                <w:bCs/>
                <w:sz w:val="28"/>
                <w:szCs w:val="28"/>
                <w:highlight w:val="none"/>
                <w:lang w:val="es-ES"/>
              </w:rPr>
              <w:t xml:space="preserve">Cliente </w:t>
            </w:r>
            <w:r>
              <w:rPr>
                <w:b/>
                <w:bCs/>
                <w:sz w:val="28"/>
                <w:szCs w:val="28"/>
                <w:highlight w:val="none"/>
              </w:rPr>
            </w:r>
          </w:p>
          <w:p w14:paraId="7B8BFD01">
            <w:pPr>
              <w:pBdr/>
              <w:spacing w:after="560" w:before="560"/>
              <w:ind/>
              <w:jc w:val="both"/>
              <w:rPr>
                <w:highlight w:val="none"/>
              </w:rPr>
            </w:pPr>
            <w:r>
              <w:rPr>
                <w:highlight w:val="none"/>
                <w:lang w:val="es-ES"/>
              </w:rPr>
            </w:r>
            <w:r/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104345" cy="2358646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7951349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104344" cy="235864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323.18pt;height:185.72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/>
            <w:r>
              <w:rPr>
                <w:highlight w:val="none"/>
                <w:lang w:val="es-ES"/>
              </w:rPr>
            </w:r>
            <w:r>
              <w:rPr>
                <w:highlight w:val="none"/>
                <w:lang w:val="es-ES"/>
              </w:rPr>
            </w:r>
            <w:r>
              <w:rPr>
                <w:highlight w:val="none"/>
                <w:lang w:val="es-ES"/>
              </w:rPr>
            </w:r>
          </w:p>
          <w:p w14:paraId="1F70D728">
            <w:pPr>
              <w:pBdr/>
              <w:spacing w:after="560" w:before="560"/>
              <w:ind/>
              <w:jc w:val="both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3F9A4326">
      <w:pPr>
        <w:pBdr/>
        <w:spacing/>
        <w:ind/>
        <w:jc w:val="both"/>
        <w:rPr/>
      </w:pPr>
      <w:r>
        <w:rPr>
          <w:color w:val="000000" w:themeColor="text1"/>
        </w:rPr>
      </w:r>
      <w:r/>
      <w:r/>
    </w:p>
    <w:p w14:paraId="3C5A5875">
      <w:pPr>
        <w:pStyle w:val="694"/>
        <w:numPr>
          <w:ilvl w:val="1"/>
          <w:numId w:val="27"/>
        </w:num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color w:val="000000" w:themeColor="text1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  <w:t xml:space="preserve">Storefront a Pantalla Completa (F1)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p w14:paraId="5E484EBB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Diseño inmersivo full-viewport con hero en gradiente, secciones de categorías interactivas y productos destacados.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6E38D60E">
      <w:pPr>
        <w:pStyle w:val="713"/>
        <w:numPr>
          <w:ilvl w:val="0"/>
          <w:numId w:val="29"/>
        </w:numPr>
        <w:pBdr/>
        <w:spacing w:after="80" w:before="120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19"/>
        </w:rPr>
        <w:t xml:space="preserve">Evidencia: Vista Storefront con Hero Full-Screen y productos destacados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ffffff" w:fill="f8fafc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</w:tcBorders>
            <w:tcW w:w="9360" w:type="dxa"/>
          </w:tcPr>
          <w:p w14:paraId="4E10F626">
            <w:pPr>
              <w:pBdr/>
              <w:spacing w:after="560" w:before="560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/>
            <w:r/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779369" cy="2718091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7861884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779369" cy="27180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376.33pt;height:214.02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  <w:r/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 w14:paraId="69567C28">
      <w:p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/>
      <w:r/>
    </w:p>
    <w:p w14:paraId="545941E6">
      <w:pPr>
        <w:pStyle w:val="694"/>
        <w:numPr>
          <w:ilvl w:val="1"/>
          <w:numId w:val="27"/>
        </w:num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  <w:t xml:space="preserve">Catálogo con Búsqueda y Filtros useMemo (F3)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p w14:paraId="04821E73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Búsqueda por texto y filtro por categorías sincronizados con URL Query Params (?categoria=...) y optimizados mediante useMemo.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43B8AF26">
      <w:pPr>
        <w:pStyle w:val="713"/>
        <w:numPr>
          <w:ilvl w:val="0"/>
          <w:numId w:val="30"/>
        </w:numPr>
        <w:pBdr/>
        <w:spacing w:after="80" w:before="120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19"/>
        </w:rPr>
        <w:t xml:space="preserve">Evidencia: Catálogo de productos con filtros y búsqueda activa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ffffff" w:fill="f8fafc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</w:tcBorders>
            <w:tcW w:w="9360" w:type="dxa"/>
          </w:tcPr>
          <w:p w14:paraId="209A57B2">
            <w:pPr>
              <w:pBdr/>
              <w:spacing w:after="560" w:before="560"/>
              <w:ind/>
              <w:jc w:val="both"/>
              <w:rPr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999445" cy="1716143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1069176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999444" cy="171614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236.18pt;height:135.13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/>
            <w:r/>
            <w:r/>
            <w:r/>
            <w:r/>
            <w:r/>
            <w:r/>
            <w:r/>
            <w:r>
              <w:rPr>
                <w:rFonts w:ascii="Times New Roman" w:hAnsi="Times New Roman" w:cs="Times New Roman"/>
                <w:color w:val="000000" w:themeColor="text1"/>
              </w:rPr>
            </w:r>
          </w:p>
          <w:p w14:paraId="20D43F29">
            <w:pPr>
              <w:pBdr/>
              <w:spacing w:after="560" w:before="560"/>
              <w:ind/>
              <w:jc w:val="both"/>
              <w:rPr>
                <w:highlight w:val="none"/>
              </w:rPr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999445" cy="1733986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0060668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999444" cy="17339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36.18pt;height:136.53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/>
            <w:r/>
            <w:r>
              <w:rPr>
                <w:rFonts w:ascii="Times New Roman" w:hAnsi="Times New Roman" w:cs="Times New Roman"/>
                <w:color w:val="000000" w:themeColor="text1"/>
              </w:rPr>
            </w:r>
          </w:p>
          <w:p w14:paraId="0A85C65B">
            <w:pPr>
              <w:pBdr/>
              <w:spacing w:after="560" w:before="560"/>
              <w:ind/>
              <w:jc w:val="both"/>
              <w:rPr>
                <w:highlight w:val="none"/>
              </w:rPr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999445" cy="1726425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282146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999444" cy="17264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36.18pt;height:135.94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  <w:p w14:paraId="37A05DCA">
            <w:pPr>
              <w:pBdr/>
              <w:spacing w:after="560" w:before="560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3E9F1748">
      <w:pPr>
        <w:pBdr/>
        <w:spacing/>
        <w:ind/>
        <w:jc w:val="both"/>
        <w:rPr/>
      </w:pPr>
      <w:r/>
      <w:r/>
      <w:r/>
    </w:p>
    <w:p w14:paraId="14705114">
      <w:pPr>
        <w:pBdr/>
        <w:spacing/>
        <w:ind/>
        <w:jc w:val="both"/>
        <w:rPr/>
      </w:pPr>
      <w:r/>
      <w:r/>
      <w:r/>
    </w:p>
    <w:p w14:paraId="70805483">
      <w:pPr>
        <w:pBdr/>
        <w:spacing/>
        <w:ind/>
        <w:jc w:val="both"/>
        <w:rPr/>
      </w:pPr>
      <w:r>
        <w:rPr>
          <w:color w:val="000000" w:themeColor="text1"/>
          <w14:ligatures w14:val="none"/>
        </w:rPr>
      </w:r>
      <w:r/>
      <w:r/>
    </w:p>
    <w:p w14:paraId="44F73322">
      <w:pPr>
        <w:pStyle w:val="694"/>
        <w:numPr>
          <w:ilvl w:val="1"/>
          <w:numId w:val="27"/>
        </w:num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  <w:t xml:space="preserve">Detalle de Producto y Galería Lightbox (F2 y F4)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p w14:paraId="0FF22977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Carga dinámica mediante useParams, selector de miniaturas y modal Lightbox a pantalla completa con navegación y atajo Escape.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7DEA4B6D">
      <w:pPr>
        <w:pStyle w:val="713"/>
        <w:numPr>
          <w:ilvl w:val="0"/>
          <w:numId w:val="31"/>
        </w:numPr>
        <w:pBdr/>
        <w:spacing w:after="80" w:before="120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19"/>
        </w:rPr>
        <w:t xml:space="preserve">Evidencia: Detalle de producto y modal Lightbox a pantalla completa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ffffff" w:fill="f8fafc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</w:tcBorders>
            <w:tcW w:w="9360" w:type="dxa"/>
          </w:tcPr>
          <w:p w14:paraId="692E91A4">
            <w:pPr>
              <w:pBdr/>
              <w:spacing w:after="560" w:before="560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43600" cy="3449023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5924143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943599" cy="344902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468.00pt;height:271.58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 w14:paraId="66B17692">
      <w:p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/>
      <w:r/>
    </w:p>
    <w:p w14:paraId="44D44996">
      <w:pPr>
        <w:pStyle w:val="694"/>
        <w:numPr>
          <w:ilvl w:val="1"/>
          <w:numId w:val="27"/>
        </w:num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  <w:t xml:space="preserve">Carrito Persistente y Aislamiento por Usuario (F5)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p w14:paraId="2FB6871B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Carrito persistente en localStorage con clave única multicatalogo_carrito_&lt;email&gt;, asegurando que cada usuario mantenga su propia cesta.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4011A656">
      <w:pPr>
        <w:pStyle w:val="713"/>
        <w:numPr>
          <w:ilvl w:val="0"/>
          <w:numId w:val="32"/>
        </w:numPr>
        <w:pBdr/>
        <w:spacing w:after="80" w:before="120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19"/>
        </w:rPr>
        <w:t xml:space="preserve">Evidencia: Carrito de compras con controles de cantidad (+ / -)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ffffff" w:fill="f8fafc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</w:tcBorders>
            <w:tcW w:w="9360" w:type="dxa"/>
          </w:tcPr>
          <w:p w14:paraId="4782D67A">
            <w:pPr>
              <w:pBdr/>
              <w:spacing w:after="560" w:before="560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43600" cy="3409339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729616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943599" cy="340933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468.00pt;height:268.45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 w14:paraId="003A8AFA">
      <w:p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/>
      <w:r/>
    </w:p>
    <w:p w14:paraId="73945668">
      <w:pPr>
        <w:pStyle w:val="694"/>
        <w:numPr>
          <w:ilvl w:val="1"/>
          <w:numId w:val="27"/>
        </w:num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  <w:t xml:space="preserve">Flujo Transaccional de Checkout y Confirmación (F5)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p w14:paraId="4D5A8F7D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Formulario de datos de envío y método de pago, procesamiento asíncrono, vaciado de carrito y pantalla de confirmación con número de pedido.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55210CD7">
      <w:pPr>
        <w:pStyle w:val="713"/>
        <w:numPr>
          <w:ilvl w:val="0"/>
          <w:numId w:val="33"/>
        </w:numPr>
        <w:pBdr/>
        <w:spacing w:after="80" w:before="120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19"/>
        </w:rPr>
        <w:t xml:space="preserve">Evidencia: Checkout y confirmación exitosa del pedido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ffffff" w:fill="f8fafc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</w:tcBorders>
            <w:tcW w:w="9360" w:type="dxa"/>
          </w:tcPr>
          <w:p w14:paraId="50CA164C">
            <w:pPr>
              <w:pBdr/>
              <w:spacing w:after="560" w:before="560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72B094B9">
            <w:pPr>
              <w:pBdr/>
              <w:spacing w:after="560" w:before="560"/>
              <w:ind/>
              <w:jc w:val="both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3DA286CD">
            <w:pPr>
              <w:pBdr/>
              <w:spacing w:after="560" w:before="560"/>
              <w:ind/>
              <w:jc w:val="both"/>
              <w:rPr>
                <w:highlight w:val="none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43600" cy="3440346"/>
                      <wp:effectExtent l="0" t="0" r="0" b="0"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6132879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943599" cy="344034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468.00pt;height:270.89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</w:p>
          <w:p w14:paraId="06249948">
            <w:pPr>
              <w:pBdr/>
              <w:spacing w:after="560" w:before="560"/>
              <w:ind/>
              <w:jc w:val="both"/>
              <w:rPr>
                <w:highlight w:val="none"/>
              </w:rPr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43600" cy="3401276"/>
                      <wp:effectExtent l="0" t="0" r="0" b="0"/>
                      <wp:docPr id="1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695104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943599" cy="3401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468.00pt;height:267.82pt;mso-wrap-distance-left:0.00pt;mso-wrap-distance-top:0.00pt;mso-wrap-distance-right:0.00pt;mso-wrap-distance-bottom:0.00pt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510E4D3C">
      <w:pPr>
        <w:pBdr/>
        <w:spacing/>
        <w:ind/>
        <w:jc w:val="both"/>
        <w:rPr/>
      </w:pPr>
      <w:r>
        <w:rPr>
          <w:color w:val="000000" w:themeColor="text1"/>
          <w14:ligatures w14:val="none"/>
        </w:rPr>
      </w:r>
      <w:r/>
      <w:r/>
    </w:p>
    <w:p w14:paraId="74D3B914">
      <w:pPr>
        <w:pStyle w:val="694"/>
        <w:numPr>
          <w:ilvl w:val="1"/>
          <w:numId w:val="27"/>
        </w:num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  <w:t xml:space="preserve">Red Multinivel con Árbol Recursivo y Comisiones (F6)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p w14:paraId="22FC5B0E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Componente recursivo que renderiza la jerarquía de 3 niveles y calcula las comisiones (10%, 5% y 2%) con totales derivados.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30A717CD">
      <w:pPr>
        <w:pStyle w:val="713"/>
        <w:numPr>
          <w:ilvl w:val="0"/>
          <w:numId w:val="34"/>
        </w:numPr>
        <w:pBdr/>
        <w:spacing w:after="80" w:before="120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19"/>
        </w:rPr>
        <w:t xml:space="preserve">Evidencia: Árbol jerárquico de referidos y cálculo de comisiones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ffffff" w:fill="f8fafc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</w:tcBorders>
            <w:tcW w:w="9360" w:type="dxa"/>
          </w:tcPr>
          <w:p w14:paraId="14AB54FC">
            <w:pPr>
              <w:pBdr/>
              <w:spacing w:after="560" w:before="560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43600" cy="3414868"/>
                      <wp:effectExtent l="0" t="0" r="0" b="0"/>
                      <wp:docPr id="1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8265427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943599" cy="341486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468.00pt;height:268.89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 w14:paraId="207255DD">
      <w:p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/>
      <w:r/>
    </w:p>
    <w:p w14:paraId="7A08D89D">
      <w:pPr>
        <w:pStyle w:val="694"/>
        <w:numPr>
          <w:ilvl w:val="1"/>
          <w:numId w:val="27"/>
        </w:num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  <w:t xml:space="preserve">Dashboard con KPIs Dinámicos y Niveles (F7)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14:ligatures w14:val="none"/>
        </w:rPr>
      </w:r>
    </w:p>
    <w:p w14:paraId="06B172B9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Métricas consolidadas de la red ($4,090 ventas, 7 referidos, $319.50 comisiones, nivel Plata), Top 3 del mes y barra de progreso.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44D0B570">
      <w:pPr>
        <w:pStyle w:val="713"/>
        <w:numPr>
          <w:ilvl w:val="0"/>
          <w:numId w:val="35"/>
        </w:numPr>
        <w:pBdr/>
        <w:spacing w:after="80" w:before="120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19"/>
        </w:rPr>
        <w:t xml:space="preserve">Evidencia: Dashboard de administración con métricas y barra de progreso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ffffff" w:fill="f8fafc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</w:tcBorders>
            <w:tcW w:w="9360" w:type="dxa"/>
          </w:tcPr>
          <w:p w14:paraId="07904E97">
            <w:pPr>
              <w:pBdr/>
              <w:spacing w:after="560" w:before="560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43600" cy="3395728"/>
                      <wp:effectExtent l="0" t="0" r="0" b="0"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1071448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943599" cy="339572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468.00pt;height:267.38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 w14:paraId="36B0E673">
      <w:p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/>
      <w:r/>
    </w:p>
    <w:p w14:paraId="1868C052">
      <w:pPr>
        <w:pStyle w:val="694"/>
        <w:numPr>
          <w:ilvl w:val="1"/>
          <w:numId w:val="27"/>
        </w:numPr>
        <w:pBdr/>
        <w:spacing/>
        <w:ind/>
        <w:jc w:val="both"/>
        <w:rPr>
          <w:color w:val="000000" w:themeColor="text1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2"/>
        </w:rPr>
        <w:t xml:space="preserve">Verificación de Compilación y Calidad de Código</w:t>
      </w:r>
      <w:r>
        <w:rPr>
          <w:color w:val="000000" w:themeColor="text1"/>
          <w14:ligatures w14:val="none"/>
        </w:rPr>
      </w:r>
      <w:r>
        <w:rPr>
          <w:color w:val="000000" w:themeColor="text1"/>
          <w14:ligatures w14:val="none"/>
        </w:rPr>
      </w:r>
    </w:p>
    <w:p w14:paraId="19DC556E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Compilación limpia del servidor Go ('go build ./...') y verificación estricta de TypeScript y ESLint en Frontend ('npm run build' y 'npm run lint' con 0 errores).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20E7B342">
      <w:pPr>
        <w:pStyle w:val="713"/>
        <w:numPr>
          <w:ilvl w:val="0"/>
          <w:numId w:val="36"/>
        </w:numPr>
        <w:pBdr/>
        <w:spacing w:after="80" w:before="120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19"/>
        </w:rPr>
        <w:t xml:space="preserve">Evidencia: Terminal con build y linter exitosos (0 errores)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38"/>
        </w:trPr>
        <w:tc>
          <w:tcPr>
            <w:shd w:val="clear" w:color="ffffff" w:fill="f8fafc"/>
            <w:tcBorders>
              <w:top w:val="single" w:color="cbd5e1" w:sz="6" w:space="0"/>
              <w:left w:val="single" w:color="cbd5e1" w:sz="6" w:space="0"/>
              <w:bottom w:val="single" w:color="cbd5e1" w:sz="6" w:space="0"/>
              <w:right w:val="single" w:color="cbd5e1" w:sz="6" w:space="0"/>
            </w:tcBorders>
            <w:tcW w:w="9360" w:type="dxa"/>
          </w:tcPr>
          <w:p w14:paraId="1507A635">
            <w:pPr>
              <w:pBdr/>
              <w:spacing w:after="560" w:before="560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43600" cy="1056343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011225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943599" cy="105634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468.00pt;height:83.18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0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 w14:paraId="5E0429E3">
      <w:p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/>
          <w:color w:val="000000" w:themeColor="text1"/>
          <w:sz w:val="2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r>
      <w:r/>
    </w:p>
    <w:p w14:paraId="3AB00F01">
      <w:pPr>
        <w:pStyle w:val="693"/>
        <w:numPr>
          <w:ilvl w:val="0"/>
          <w:numId w:val="10"/>
        </w:num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6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6"/>
        </w:rPr>
        <w:t xml:space="preserve">Conclusiones y Recomendaciones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r>
      <w:r/>
    </w:p>
    <w:p>
      <w:pPr>
        <w:pStyle w:val="713"/>
        <w:numPr>
          <w:ilvl w:val="1"/>
          <w:numId w:val="10"/>
        </w:numPr>
        <w:pBdr/>
        <w:spacing/>
        <w:ind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El desacoplamiento de la capa de servicios respecto a la UI permitió trasladar los datos mock al backend sin modificar la lógica interna de los componentes.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065F84F7">
      <w:pPr>
        <w:pStyle w:val="713"/>
        <w:numPr>
          <w:ilvl w:val="1"/>
          <w:numId w:val="10"/>
        </w:numPr>
        <w:pBdr/>
        <w:spacing/>
        <w:ind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  <w:t xml:space="preserve">El uso de CartBoundary con key dinámico resolvió eficazmente el aislamiento de estado en localStorage entre diferentes sesiones de usuario</w:t>
      </w:r>
      <w:r>
        <w:rPr>
          <w:rFonts w:ascii="Times New Roman" w:hAnsi="Times New Roman" w:eastAsia="Times New Roman" w:cs="Times New Roman"/>
          <w:color w:val="000000" w:themeColor="text1"/>
          <w:lang w:val="es-ES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02EDA0A8">
      <w:pPr>
        <w:pStyle w:val="713"/>
        <w:numPr>
          <w:ilvl w:val="1"/>
          <w:numId w:val="10"/>
        </w:numPr>
        <w:pBdr/>
        <w:spacing/>
        <w:ind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  <w:t xml:space="preserve">Las guardas de ruta jerárquicas y el filtrado en Sidebar/Navbar garantizan la seguridad y la correcta experiencia de usuario según su perfil.</w:t>
      </w: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7EF8C24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2C02D5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C02D5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62B21F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62B21F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4FD000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74FD000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DD775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DD775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208BB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208BB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5EAA3C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5EAA3C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7EA04F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7EA04F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0C04A1E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F74B20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7EF8C24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C02D5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62B21F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74FD000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2DD775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208BB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EAA3C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7EA04F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0C04A1E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4F74B20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09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29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49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69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589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09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29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49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69"/>
      </w:pPr>
      <w:rPr>
        <w:rFonts w:hint="default" w:ascii="Wingdings" w:hAnsi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_2009" w:customStyle="1">
    <w:name w:val="Contenido del marco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200" w:afterAutospacing="0" w:before="0" w:beforeAutospacing="0" w:line="276" w:lineRule="auto"/>
      <w:ind w:right="0" w:firstLine="0" w:left="0"/>
      <w:contextualSpacing w:val="false"/>
      <w:jc w:val="left"/>
    </w:pPr>
    <w:rPr>
      <w:rFonts w:asciiTheme="minorHAnsi" w:hAnsiTheme="minorHAnsi" w:eastAsiaTheme="minorHAnsi" w:cstheme="minorBid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es-ES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hyperlink" Target="https://eva.upse.edu.ec/user/view.php?id=17634&amp;course=37" TargetMode="External"/><Relationship Id="rId12" Type="http://schemas.openxmlformats.org/officeDocument/2006/relationships/hyperlink" Target="https://github.com/yan2005dris-afk/Framework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2026-09-25T04:07:30Z</dcterms:modified>
  <cp:category/>
</cp:coreProperties>
</file>