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40"/>
        </w:rPr>
        <w:t>Documento de Requisitos Técnicos (TRD)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Especificación de Arquitectura Distribuida y Diseño de Ingeniería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1. Visión General de la Arquitectura del Sistema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El sistema implementa una arquitectura distribuida por capas donde cada componente asume una responsabilidad computacional, de persistencia o de comunicación claramente delimitada.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         ┌─────────────────────────────────┐</w:t>
              <w:br/>
              <w:t xml:space="preserve">                            │      Frontend en React (SPA)    │</w:t>
              <w:br/>
              <w:t xml:space="preserve">                            │   (Vite + React + Web Workers)  │</w:t>
              <w:br/>
              <w:t xml:space="preserve">                            └────┬──────────────┬─────────────┘</w:t>
              <w:br/>
              <w:t xml:space="preserve">                                 │              │</w:t>
              <w:br/>
              <w:t xml:space="preserve">                   HTTP/REST     │              │ WebSocket (RFC 6455)</w:t>
              <w:br/>
              <w:t xml:space="preserve">                   (JSON / JWT)  │              │ (Chat Bidireccional)</w:t>
              <w:br/>
              <w:t xml:space="preserve">                                 │              │</w:t>
              <w:br/>
              <w:t xml:space="preserve">                            ┌────▼──────────────▼─────────────┐</w:t>
              <w:br/>
              <w:t xml:space="preserve">                            │         Backend Quarkus         │</w:t>
              <w:br/>
              <w:t xml:space="preserve">                            │  (Java 21 / Mutiny / RESTEasy)  │</w:t>
              <w:br/>
              <w:t xml:space="preserve">                            └────┬──────────────┬─────────────┘</w:t>
              <w:br/>
              <w:t xml:space="preserve">                                 │              │</w:t>
              <w:br/>
              <w:t xml:space="preserve">                  Protocolo Bolt │              │ API S3 (AWS SDK v2 / HTTP)</w:t>
              <w:br/>
              <w:t xml:space="preserve">                  (Cypher)       │              │ (Archivos Binarios)</w:t>
              <w:br/>
              <w:t xml:space="preserve">                                 │              │</w:t>
              <w:br/>
              <w:t xml:space="preserve">                     ┌───────────▼───┐      ┌───▼─────────────┐</w:t>
              <w:br/>
              <w:t xml:space="preserve">                     │ Base de Datos │      │ Object Storage  │</w:t>
              <w:br/>
              <w:t xml:space="preserve">                     │ Neo4j (Grafos)│      │  MinIO (S3)     │</w:t>
              <w:br/>
              <w:t xml:space="preserve">                     └───────────────┘      └─────────────────┘</w:t>
              <w:br/>
              <w:t xml:space="preserve">                             │</w:t>
              <w:br/>
              <w:t xml:space="preserve">                             │ Protocolo Web Push (RFC 8030 / RFC 8291)</w:t>
              <w:br/>
              <w:t xml:space="preserve">                             │ Firmado con claves VAPID</w:t>
              <w:br/>
              <w:t xml:space="preserve">                             ▼</w:t>
              <w:br/>
              <w:t xml:space="preserve">                     ┌───────────────┐</w:t>
              <w:br/>
              <w:t xml:space="preserve">                     │ Servidor Push │</w:t>
              <w:br/>
              <w:t xml:space="preserve">                     │ del Navegador │</w:t>
              <w:br/>
              <w:t xml:space="preserve">                     │ (FCM/Mozilla) │</w:t>
              <w:br/>
              <w:t xml:space="preserve">                     └───────┬───────┘</w:t>
              <w:br/>
              <w:t xml:space="preserve">                             │ Entrega de Notificación</w:t>
              <w:br/>
              <w:t xml:space="preserve">                             ▼</w:t>
              <w:br/>
              <w:t xml:space="preserve">                     ┌───────────────┐</w:t>
              <w:br/>
              <w:t xml:space="preserve">                     │ ServiceWorker │</w:t>
              <w:br/>
              <w:t xml:space="preserve">                     │ (Cliente/OS)  │</w:t>
              <w:br/>
              <w:t xml:space="preserve">                     └───────────────┘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2. Stack Tecnológico y Justificación Técnica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Capa / Componente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Tecnología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Justificación y Valor en Sistemas Distribuidos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Frontend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React 18+ (Vite)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Renderizado declarativo, ciclo de vida optimizado para WebSockets nativos y registro de Service Workers para notificaciones en segundo plano.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Backend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Quarkus 3.x (Java 21)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Framework Java reactivo de alto rendimiento (basado en Vert.x/Mutiny), mínimo consumo de memoria, arranque instantáneo y soporte nativo para Neo4j.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Base de Datos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Neo4j 5.x Community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Diseñada para grafos: optimiza recorridos relacionales profundos (amigos de amigos, feed por seguimiento) sin el costo computacional de múltiples </w:t>
            </w:r>
            <w:r>
              <w:rPr>
                <w:rFonts w:ascii="Consolas" w:hAnsi="Consolas"/>
                <w:color w:val="A31515"/>
                <w:sz w:val="19"/>
              </w:rPr>
              <w:t>JOIN</w:t>
            </w:r>
            <w:r>
              <w:rPr>
                <w:rFonts w:ascii="Times New Roman" w:hAnsi="Times New Roman"/>
                <w:sz w:val="21"/>
              </w:rPr>
              <w:t xml:space="preserve"> relacionales.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Almacenamiento de Objetos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MinIO (Compatible con S3)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Desacopla el almacenamiento de datos no estructurados de gran tamaño (imágenes, videos) para no saturar la base de datos de grafos.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Motor de Tiempo Real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WebSockets de Quarkus (</w:t>
            </w:r>
            <w:r>
              <w:rPr>
                <w:rFonts w:ascii="Consolas" w:hAnsi="Consolas"/>
                <w:color w:val="A31515"/>
                <w:sz w:val="19"/>
              </w:rPr>
              <w:t>@ServerEndpoint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Canales TCP persistentes full-duplex con mínimo encabezado por mensaje y latencia inferior al milisegundo, eliminando el sobrecosto del polling HTTP.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Servicio de Notificaciones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Web Push API + VAPID (</w:t>
            </w:r>
            <w:r>
              <w:rPr>
                <w:rFonts w:ascii="Consolas" w:hAnsi="Consolas"/>
                <w:color w:val="A31515"/>
                <w:sz w:val="19"/>
              </w:rPr>
              <w:t>web-push-java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Mecanismo desacoplado y asíncrono que permite enviar alertas al sistema operativo del usuario incluso con la pestaña del navegador cerrada.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Contenedores y Despliegue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Docker y Docker Compose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Garantiza la reproducibilidad exacta del entorno distribuido, gestionando redes virtuales aisladas y orden de arranque con healthchecks.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3. Mecanismos de Comunicación Distribuida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3.1. REST sobre HTTP/1.1 o HTTP/2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Propósito:</w:t>
      </w:r>
      <w:r>
        <w:rPr>
          <w:rFonts w:ascii="Times New Roman" w:hAnsi="Times New Roman"/>
          <w:sz w:val="22"/>
        </w:rPr>
        <w:t xml:space="preserve"> Comunicación síncrona sin estado para operaciones CRUD, autenticación y consultas paginadas.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Protocolo:</w:t>
      </w:r>
      <w:r>
        <w:rPr>
          <w:rFonts w:ascii="Times New Roman" w:hAnsi="Times New Roman"/>
          <w:sz w:val="22"/>
        </w:rPr>
        <w:t xml:space="preserve"> Cargas útiles JSON autenticadas mediante la cabecera </w:t>
      </w:r>
      <w:r>
        <w:rPr>
          <w:rFonts w:ascii="Consolas" w:hAnsi="Consolas"/>
          <w:color w:val="A31515"/>
          <w:sz w:val="20"/>
        </w:rPr>
        <w:t>Authorization: Bearer &lt;JWT&gt;</w:t>
      </w:r>
      <w:r>
        <w:rPr>
          <w:rFonts w:ascii="Times New Roman" w:hAnsi="Times New Roman"/>
          <w:sz w:val="22"/>
        </w:rPr>
        <w:t>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3.2. WebSockets (RFC 6455)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Propósito:</w:t>
      </w:r>
      <w:r>
        <w:rPr>
          <w:rFonts w:ascii="Times New Roman" w:hAnsi="Times New Roman"/>
          <w:sz w:val="22"/>
        </w:rPr>
        <w:t xml:space="preserve"> Comunicación bidireccional y persistente para la mensajería instantánea de chat.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Flujo de Ejecución: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cliente inicia el handshake HTTP con cabecera </w:t>
      </w:r>
      <w:r>
        <w:rPr>
          <w:rFonts w:ascii="Consolas" w:hAnsi="Consolas"/>
          <w:color w:val="A31515"/>
          <w:sz w:val="20"/>
        </w:rPr>
        <w:t>Upgrade: websocket</w:t>
      </w:r>
      <w:r>
        <w:rPr>
          <w:rFonts w:ascii="Times New Roman" w:hAnsi="Times New Roman"/>
          <w:sz w:val="22"/>
        </w:rPr>
        <w:t>, adjuntando el JWT.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Quarkus valida el token en el método </w:t>
      </w:r>
      <w:r>
        <w:rPr>
          <w:rFonts w:ascii="Consolas" w:hAnsi="Consolas"/>
          <w:color w:val="A31515"/>
          <w:sz w:val="20"/>
        </w:rPr>
        <w:t>@OnOpen</w:t>
      </w:r>
      <w:r>
        <w:rPr>
          <w:rFonts w:ascii="Times New Roman" w:hAnsi="Times New Roman"/>
          <w:sz w:val="22"/>
        </w:rPr>
        <w:t xml:space="preserve"> y asocia la sesión a la tabla de usuarios conectados.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cliente emite un mensaje JSON -&gt; El servidor persiste el nodo </w:t>
      </w:r>
      <w:r>
        <w:rPr>
          <w:rFonts w:ascii="Consolas" w:hAnsi="Consolas"/>
          <w:color w:val="A31515"/>
          <w:sz w:val="20"/>
        </w:rPr>
        <w:t>:Mensaje</w:t>
      </w:r>
      <w:r>
        <w:rPr>
          <w:rFonts w:ascii="Times New Roman" w:hAnsi="Times New Roman"/>
          <w:sz w:val="22"/>
        </w:rPr>
        <w:t xml:space="preserve"> en Neo4j -&gt; El servidor retransmite el mensaje a la sesión activa del destinatario.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3.3. Web Push y VAPID (RFC 8291 / RFC 8292 / RFC 8030)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Propósito:</w:t>
      </w:r>
      <w:r>
        <w:rPr>
          <w:rFonts w:ascii="Times New Roman" w:hAnsi="Times New Roman"/>
          <w:sz w:val="22"/>
        </w:rPr>
        <w:t xml:space="preserve"> Notificaciones asíncronas fuera de la aplicación.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Flujo de Ejecución: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frontend solicita permiso de notificación, registra el Service Worker y ejecuta </w:t>
      </w:r>
      <w:r>
        <w:rPr>
          <w:rFonts w:ascii="Consolas" w:hAnsi="Consolas"/>
          <w:color w:val="A31515"/>
          <w:sz w:val="20"/>
        </w:rPr>
        <w:t>pushManager.subscribe()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navegador obtiene una suscripción del servidor Push del fabricante (ej. Google FCM) con su clave pública </w:t>
      </w:r>
      <w:r>
        <w:rPr>
          <w:rFonts w:ascii="Consolas" w:hAnsi="Consolas"/>
          <w:color w:val="A31515"/>
          <w:sz w:val="20"/>
        </w:rPr>
        <w:t>p256dh</w:t>
      </w:r>
      <w:r>
        <w:rPr>
          <w:rFonts w:ascii="Times New Roman" w:hAnsi="Times New Roman"/>
          <w:sz w:val="22"/>
        </w:rPr>
        <w:t xml:space="preserve"> y secreto </w:t>
      </w:r>
      <w:r>
        <w:rPr>
          <w:rFonts w:ascii="Consolas" w:hAnsi="Consolas"/>
          <w:color w:val="A31515"/>
          <w:sz w:val="20"/>
        </w:rPr>
        <w:t>auth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frontend envía la suscripción al backend mediante </w:t>
      </w:r>
      <w:r>
        <w:rPr>
          <w:rFonts w:ascii="Consolas" w:hAnsi="Consolas"/>
          <w:color w:val="A31515"/>
          <w:sz w:val="20"/>
        </w:rPr>
        <w:t>POST /api/notifications/subscribe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Cuando un usuario publica un post, Quarkus consulta los seguidores en Neo4j: </w:t>
      </w:r>
      <w:r>
        <w:rPr>
          <w:rFonts w:ascii="Consolas" w:hAnsi="Consolas"/>
          <w:color w:val="A31515"/>
          <w:sz w:val="20"/>
        </w:rPr>
        <w:t>MATCH (seguidor)-[:SIGUE]-&gt;(autor) WHERE autor.id = $id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Quarkus firma el payload con su clave privada VAPID y realiza una petición HTTP POST al endpoint Push de cada seguidor.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servidor Push entrega la notificación al dispositivo, disparando el evento </w:t>
      </w:r>
      <w:r>
        <w:rPr>
          <w:rFonts w:ascii="Consolas" w:hAnsi="Consolas"/>
          <w:color w:val="A31515"/>
          <w:sz w:val="20"/>
        </w:rPr>
        <w:t>push</w:t>
      </w:r>
      <w:r>
        <w:rPr>
          <w:rFonts w:ascii="Times New Roman" w:hAnsi="Times New Roman"/>
          <w:sz w:val="22"/>
        </w:rPr>
        <w:t xml:space="preserve"> en el Service Worker.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4. Arquitectura del Entorno y Docker Compose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Topología de Servicios (`docker-compose.yml`)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`neo4j`: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Imagen: </w:t>
      </w:r>
      <w:r>
        <w:rPr>
          <w:rFonts w:ascii="Consolas" w:hAnsi="Consolas"/>
          <w:color w:val="A31515"/>
          <w:sz w:val="20"/>
        </w:rPr>
        <w:t>neo4j:5-community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Puertos: </w:t>
      </w:r>
      <w:r>
        <w:rPr>
          <w:rFonts w:ascii="Consolas" w:hAnsi="Consolas"/>
          <w:color w:val="A31515"/>
          <w:sz w:val="20"/>
        </w:rPr>
        <w:t>7474:7474</w:t>
      </w:r>
      <w:r>
        <w:rPr>
          <w:rFonts w:ascii="Times New Roman" w:hAnsi="Times New Roman"/>
          <w:sz w:val="22"/>
        </w:rPr>
        <w:t xml:space="preserve"> (Interfaz Web), </w:t>
      </w:r>
      <w:r>
        <w:rPr>
          <w:rFonts w:ascii="Consolas" w:hAnsi="Consolas"/>
          <w:color w:val="A31515"/>
          <w:sz w:val="20"/>
        </w:rPr>
        <w:t>7687:7687</w:t>
      </w:r>
      <w:r>
        <w:rPr>
          <w:rFonts w:ascii="Times New Roman" w:hAnsi="Times New Roman"/>
          <w:sz w:val="22"/>
        </w:rPr>
        <w:t xml:space="preserve"> (Protocolo Bolt)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Volúmenes: </w:t>
      </w:r>
      <w:r>
        <w:rPr>
          <w:rFonts w:ascii="Consolas" w:hAnsi="Consolas"/>
          <w:color w:val="A31515"/>
          <w:sz w:val="20"/>
        </w:rPr>
        <w:t>neo4j_data:/data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neo4j_plugins:/plugins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Variables: </w:t>
      </w:r>
      <w:r>
        <w:rPr>
          <w:rFonts w:ascii="Consolas" w:hAnsi="Consolas"/>
          <w:color w:val="A31515"/>
          <w:sz w:val="20"/>
        </w:rPr>
        <w:t>NEO4J_AUTH=neo4j/secretpassword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Healthcheck: Verificación de disponibilidad de Cypher vía </w:t>
      </w:r>
      <w:r>
        <w:rPr>
          <w:rFonts w:ascii="Consolas" w:hAnsi="Consolas"/>
          <w:color w:val="A31515"/>
          <w:sz w:val="20"/>
        </w:rPr>
        <w:t>cypher-shell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`minio`: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Imagen: </w:t>
      </w:r>
      <w:r>
        <w:rPr>
          <w:rFonts w:ascii="Consolas" w:hAnsi="Consolas"/>
          <w:color w:val="A31515"/>
          <w:sz w:val="20"/>
        </w:rPr>
        <w:t>minio/minio:latest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Comando: </w:t>
      </w:r>
      <w:r>
        <w:rPr>
          <w:rFonts w:ascii="Consolas" w:hAnsi="Consolas"/>
          <w:color w:val="A31515"/>
          <w:sz w:val="20"/>
        </w:rPr>
        <w:t>server /data --console-address ":9001"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Puertos: </w:t>
      </w:r>
      <w:r>
        <w:rPr>
          <w:rFonts w:ascii="Consolas" w:hAnsi="Consolas"/>
          <w:color w:val="A31515"/>
          <w:sz w:val="20"/>
        </w:rPr>
        <w:t>9000:9000</w:t>
      </w:r>
      <w:r>
        <w:rPr>
          <w:rFonts w:ascii="Times New Roman" w:hAnsi="Times New Roman"/>
          <w:sz w:val="22"/>
        </w:rPr>
        <w:t xml:space="preserve"> (API S3), </w:t>
      </w:r>
      <w:r>
        <w:rPr>
          <w:rFonts w:ascii="Consolas" w:hAnsi="Consolas"/>
          <w:color w:val="A31515"/>
          <w:sz w:val="20"/>
        </w:rPr>
        <w:t>9001:9001</w:t>
      </w:r>
      <w:r>
        <w:rPr>
          <w:rFonts w:ascii="Times New Roman" w:hAnsi="Times New Roman"/>
          <w:sz w:val="22"/>
        </w:rPr>
        <w:t xml:space="preserve"> (Consola Web)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Variables: </w:t>
      </w:r>
      <w:r>
        <w:rPr>
          <w:rFonts w:ascii="Consolas" w:hAnsi="Consolas"/>
          <w:color w:val="A31515"/>
          <w:sz w:val="20"/>
        </w:rPr>
        <w:t>MINIO_ROOT_USER=minioadmin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MINIO_ROOT_PASSWORD=minioadminpassword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Volúmenes: </w:t>
      </w:r>
      <w:r>
        <w:rPr>
          <w:rFonts w:ascii="Consolas" w:hAnsi="Consolas"/>
          <w:color w:val="A31515"/>
          <w:sz w:val="20"/>
        </w:rPr>
        <w:t>minio_data:/data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`backend` (Quarkus):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Construcción: </w:t>
      </w:r>
      <w:r>
        <w:rPr>
          <w:rFonts w:ascii="Consolas" w:hAnsi="Consolas"/>
          <w:color w:val="A31515"/>
          <w:sz w:val="20"/>
        </w:rPr>
        <w:t>./backend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Dependencias: </w:t>
      </w:r>
      <w:r>
        <w:rPr>
          <w:rFonts w:ascii="Consolas" w:hAnsi="Consolas"/>
          <w:color w:val="A31515"/>
          <w:sz w:val="20"/>
        </w:rPr>
        <w:t>neo4j</w:t>
      </w:r>
      <w:r>
        <w:rPr>
          <w:rFonts w:ascii="Times New Roman" w:hAnsi="Times New Roman"/>
          <w:sz w:val="22"/>
        </w:rPr>
        <w:t xml:space="preserve"> (saludable), </w:t>
      </w:r>
      <w:r>
        <w:rPr>
          <w:rFonts w:ascii="Consolas" w:hAnsi="Consolas"/>
          <w:color w:val="A31515"/>
          <w:sz w:val="20"/>
        </w:rPr>
        <w:t>minio</w:t>
      </w:r>
      <w:r>
        <w:rPr>
          <w:rFonts w:ascii="Times New Roman" w:hAnsi="Times New Roman"/>
          <w:sz w:val="22"/>
        </w:rPr>
        <w:t xml:space="preserve"> (saludable)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Puertos: </w:t>
      </w:r>
      <w:r>
        <w:rPr>
          <w:rFonts w:ascii="Consolas" w:hAnsi="Consolas"/>
          <w:color w:val="A31515"/>
          <w:sz w:val="20"/>
        </w:rPr>
        <w:t>8080:8080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Variables de entorno: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QUARKUS_NEO4J_URI=bolt://neo4j:7687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QUARKUS_NEO4J_AUTHENTICATION_USERNAME=neo4j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QUARKUS_NEO4J_AUTHENTICATION_PASSWORD=secretpassword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S3_ENDPOINT=http://minio:9000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S3_ACCESS_KEY=minioadmin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S3_SECRET_KEY=minioadminpassword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S3_BUCKET_NAME=social-media-assets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VAPID_PUBLIC_KEY=...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VAPID_PRIVATE_KEY=...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`frontend` (React SPA):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Construcción: </w:t>
      </w:r>
      <w:r>
        <w:rPr>
          <w:rFonts w:ascii="Consolas" w:hAnsi="Consolas"/>
          <w:color w:val="A31515"/>
          <w:sz w:val="20"/>
        </w:rPr>
        <w:t>./frontend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Dependencias: </w:t>
      </w:r>
      <w:r>
        <w:rPr>
          <w:rFonts w:ascii="Consolas" w:hAnsi="Consolas"/>
          <w:color w:val="A31515"/>
          <w:sz w:val="20"/>
        </w:rPr>
        <w:t>backend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Puertos: </w:t>
      </w:r>
      <w:r>
        <w:rPr>
          <w:rFonts w:ascii="Consolas" w:hAnsi="Consolas"/>
          <w:color w:val="A31515"/>
          <w:sz w:val="20"/>
        </w:rPr>
        <w:t>3000:80</w:t>
      </w:r>
      <w:r>
        <w:rPr>
          <w:rFonts w:ascii="Times New Roman" w:hAnsi="Times New Roman"/>
          <w:sz w:val="22"/>
        </w:rPr>
        <w:t xml:space="preserve"> (Nginx sirviendo el build estático) o </w:t>
      </w:r>
      <w:r>
        <w:rPr>
          <w:rFonts w:ascii="Consolas" w:hAnsi="Consolas"/>
          <w:color w:val="A31515"/>
          <w:sz w:val="20"/>
        </w:rPr>
        <w:t>5173:5173</w:t>
      </w:r>
      <w:r>
        <w:rPr>
          <w:rFonts w:ascii="Times New Roman" w:hAnsi="Times New Roman"/>
          <w:sz w:val="22"/>
        </w:rPr>
        <w:t xml:space="preserve"> (Vite)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Variables de entorno: </w:t>
      </w:r>
      <w:r>
        <w:rPr>
          <w:rFonts w:ascii="Consolas" w:hAnsi="Consolas"/>
          <w:color w:val="A31515"/>
          <w:sz w:val="20"/>
        </w:rPr>
        <w:t>VITE_API_URL=http://localhost:8080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