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D3D"/>
          <w:sz w:val="44"/>
          <w:szCs w:val="44"/>
        </w:rPr>
        <w:t xml:space="preserve">ICP — Perfil de cliente ideal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Documento de referência para prospecção via Carbon Hub</w:t>
      </w:r>
    </w:p>
    <w:p>
      <w:pPr>
        <w:pStyle w:val="Heading1"/>
      </w:pPr>
      <w:r>
        <w:t xml:space="preserve">1. Por que este ICP existe</w:t>
      </w:r>
    </w:p>
    <w:p>
      <w:pPr>
        <w:spacing w:after="160"/>
      </w:pPr>
      <w:r>
        <w:t xml:space="preserve">Você ainda não tem clientes fechados, então este ICP foi construído por hipótese qualificada — usando lógica de mercado, não dados históricos de venda. Ele tem um objetivo único: dar foco ao Carbon Hub para que o lead scoring, as mensagens do SDR automático e os e-mails de prospecção sejam específicos o suficiente para converter.</w:t>
      </w:r>
    </w:p>
    <w:p>
      <w:pPr>
        <w:spacing w:after="160"/>
      </w:pPr>
      <w:r>
        <w:t xml:space="preserve">Regra do Receita Previsível aplicada aqui: ICP amplo demais ("qualquer pequena empresa") quebra o lead scoring, porque tudo parece igualmente relevante e nada se destaca. Um ICP estreito converte mais, mesmo gerando menos volume bruto.</w:t>
      </w:r>
    </w:p>
    <w:p>
      <w:pPr>
        <w:spacing w:after="160"/>
      </w:pPr>
      <w:r>
        <w:t xml:space="preserve">Este documento deve ser tratado como hipótese viva: revise a cada 4–6 semanas de prospecção, usando os dados reais que o Carbon Hub trouxer (quem respondeu, quem agendou, quem fechou).</w:t>
      </w:r>
    </w:p>
    <w:p>
      <w:pPr>
        <w:pStyle w:val="Heading1"/>
      </w:pPr>
      <w:r>
        <w:t xml:space="preserve">2. Produto-âncora da prospecção</w:t>
      </w:r>
    </w:p>
    <w:p>
      <w:pPr>
        <w:spacing w:after="160"/>
      </w:pPr>
      <w:r>
        <w:t xml:space="preserve">Você tem um portfólio amplo (bots, automações, sistemas, lojas online, landing pages), mas a prospecção ativa não deve vender o portfólio inteiro de uma vez. Ela entra com um produto-âncora — o mais fácil de fechar e explicar em uma mensagem curta — e os outros produtos viram upsell depois que o cliente já confia em você.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Produto-âncora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 de atendimento (WhatsApp/Instagram) + landing page de captação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 que esses dois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Resolvem uma dor visível e mensurável (perder venda por demora na resposta) e têm ciclo de venda curto — não exigem comitê de decisão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Upsell natural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Depois do bot/landing entregues, oferecer automações internas, sistemas e loja online como segunda fase</w:t>
            </w:r>
          </w:p>
        </w:tc>
      </w:tr>
    </w:tbl>
    <w:p>
      <w:pPr>
        <w:pStyle w:val="Heading1"/>
      </w:pPr>
      <w:r>
        <w:t xml:space="preserve">3. Critérios de seleção de segmento</w:t>
      </w:r>
    </w:p>
    <w:p>
      <w:pPr>
        <w:spacing w:after="160"/>
      </w:pPr>
      <w:r>
        <w:t xml:space="preserve">Como você não tinha um setor definido, os 3 segmentos abaixo foram escolhidos com 3 filtros, nessa ordem de importância: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 visível e urgente:</w:t>
      </w:r>
      <w:r>
        <w:t xml:space="preserve"> o negócio perde venda real quando demora para responder ou não tem presença online clara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Ciclo de decisão curto:</w:t>
      </w:r>
      <w:r>
        <w:t xml:space="preserve"> o dono ou gerente decide sozinho, sem comitê ou processo de compra longo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Facilidade de prospecção em volume:</w:t>
      </w:r>
      <w:r>
        <w:t xml:space="preserve"> são negócios fáceis de encontrar publicamente (Google Maps, Instagram, sites) para o Carbon Hub raspar e abordar em escala</w:t>
      </w:r>
    </w:p>
    <w:p>
      <w:pPr>
        <w:pStyle w:val="Heading1"/>
      </w:pPr>
      <w:r>
        <w:t xml:space="preserve">4. Segmentos prioritários (hipótese inicial)</w:t>
      </w:r>
    </w:p>
    <w:p>
      <w:pPr>
        <w:pStyle w:val="Heading2"/>
      </w:pPr>
      <w:r>
        <w:t xml:space="preserve">Segmento 1 — Clínicas e consultórios (estética, odonto, saúde de pequeno porte)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a 15 funcionários, geralmente 1–3 sócios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Dono(a) ou gerente administrativo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Perde agendamento porque demora para responder WhatsApp/Instagram fora do horário comercial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 de 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 de atendimento para agendamento automático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encontrar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Maps + Instagram (perfis com agenda lotada de comentários, mas resposta lenta)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Sinal de bom encaixe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 Instagram ativo, mas sem automação de mensagens visível</w:t>
            </w:r>
          </w:p>
        </w:tc>
      </w:tr>
    </w:tbl>
    <w:p>
      <w:pPr>
        <w:pStyle w:val="Heading2"/>
      </w:pPr>
      <w:r>
        <w:t xml:space="preserve">Segmento 2 — Imobiliárias e corretores autônomos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Autônomo até pequena imobiliária (até 10 corretores)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Corretor responsável ou sócio-gerente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de portal/Instagram esfria porque a resposta não é imediata; falta página própria para captar contato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 de 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 page de captação de leads + bot de qualificação inicial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encontrar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local, grupos de bairro, portais de imóveis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Sinal de bom encaixe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Anuncia imóveis em redes sociais mas direciona tudo para um WhatsApp pessoal sem automação</w:t>
            </w:r>
          </w:p>
        </w:tc>
      </w:tr>
    </w:tbl>
    <w:p>
      <w:pPr>
        <w:pStyle w:val="Heading2"/>
      </w:pPr>
      <w:r>
        <w:t xml:space="preserve">Segmento 3 — Restaurantes, delivery e food service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Negócio único ou pequena rede local (1–3 unidades)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Dono(a) do estabelecimento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 perdido por demora no WhatsApp em horário de pico; falta cardápio/link de pedido organizado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 de 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 de pedidos via WhatsApp + landing page com cardápio/link de pedido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encontrar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Maps, iFood/apps de delivery (presença sem automação própria), Instagram 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Sinal de bom encaixe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Recebe pedido por WhatsApp manualmente, sem fila ou bot</w:t>
            </w:r>
          </w:p>
        </w:tc>
      </w:tr>
    </w:tbl>
    <w:p>
      <w:pPr>
        <w:pStyle w:val="Heading1"/>
      </w:pPr>
      <w:r>
        <w:t xml:space="preserve">5. Critérios de exclusão (quem NÃO prospectar agora)</w:t>
      </w:r>
    </w:p>
    <w:p>
      <w:pPr>
        <w:spacing w:after="160"/>
      </w:pPr>
      <w:r>
        <w:t xml:space="preserve">Tão importante quanto definir o ICP é definir quem fica de fora — isso evita que o Carbon Hub gaste energia em leads de baixa conversão.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Empresas que já possuem CRM ou sistema de automação visivelmente implementado (menor dor, ciclo de venda mais longo)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Negócios com mais de 50 funcionários ou estrutura de TI própria (decisão passa por comitê, ciclo longo demais para outbound simples)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Franquias com decisão centralizada na matriz (a unidade local não pode comprar sozinha)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Negócios sem presença digital nenhuma (sem Instagram, sem Google Maps) — difícil de prospectar e qualificar via Carbon Hub</w:t>
      </w:r>
    </w:p>
    <w:p>
      <w:pPr>
        <w:pStyle w:val="Heading1"/>
      </w:pPr>
      <w:r>
        <w:t xml:space="preserve">6. Como isso alimenta o Carbon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Listas de prospecção:</w:t>
      </w:r>
      <w:r>
        <w:t xml:space="preserve"> construir 3 listas separadas, uma por segmento, para permitir mensagens específicas por dor (não uma mensagem genérica para todos)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Lead scoring:</w:t>
      </w:r>
      <w:r>
        <w:t xml:space="preserve"> pontuar mais alto leads que combinam segmento-alvo + sinal de bom encaixe (ex: clínica com Instagram ativo e sem bot visível pontua mais que uma clínica qualquer)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Mensagens do SDR automático:</w:t>
      </w:r>
      <w:r>
        <w:t xml:space="preserve"> cada segmento merece um gatilho de abertura diferente — para clínica, falar de agendamento perdido; para imobiliária, falar de lead esfriando; para restaurante, falar de pedido perdido no pico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Validação:</w:t>
      </w:r>
      <w:r>
        <w:t xml:space="preserve"> depois de 30–60 prospecções por segmento, comparar taxa de resposta e de reunião agendada entre os 3 — o segmento que converter melhor vira prioridade, os outros dois podem ser pausados ou ajustados</w:t>
      </w:r>
    </w:p>
    <w:p>
      <w:pPr>
        <w:pStyle w:val="Heading1"/>
      </w:pPr>
      <w:r>
        <w:t xml:space="preserve">7. Resumo do ICP em uma frase</w:t>
      </w:r>
    </w:p>
    <w:p>
      <w:pPr>
        <w:shd w:fill="EAF1F8" w:val="clear"/>
        <w:spacing w:after="200" w:before="120"/>
      </w:pPr>
      <w:r>
        <w:rPr>
          <w:i/>
          <w:iCs/>
          <w:sz w:val="22"/>
          <w:szCs w:val="22"/>
        </w:rPr>
        <w:t xml:space="preserve">Pequenas empresas locais (clínicas, imobiliárias ou food service), com 1 a 15 funcionários, que já têm presença digital mas perdem vendas por demora no atendimento via WhatsApp/Instagram, e cujo dono ou gerente decide a compra sem comitê.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2026-06-19T18:05:49.954Z</dcterms:created>
  <dcterms:modified xsi:type="dcterms:W3CDTF">2026-06-19T18:05:49.954Z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