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rtl w:val="0"/>
        </w:rPr>
        <w:t xml:space="preserve">Практическое задание №5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Выполнение SQL-запросов к таблицам по выбору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:Научиться выполнять SQL-запросы для выборки данных из таблиц.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Код_Студента, Фамилия, Имя, Отчество, Дата_Рождения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Богомолов_Учет_Успеваeмости.Кадры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Код_Студента, Фамилия, Имя, Отчество, Дата_Рождения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Богомолов_Учет_Успеваeмости.Кадры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Гражданство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'Русский'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Код_Студента, Фамилия, Имя, Отчество, Дата_Рождения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Богомолов_Учет_Успеваeмости.Кадры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Фамилия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Кол_Часов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Богомолов_Учет_Успеваeмости.Учебный_План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Код_Дисциплины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Богомолов_Учет_Успеваeмости.Электронный_Журнал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2257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(Кол_Часов)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Богомолов_Учет_Успеваeмости.Учебный_План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600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Код_Студента, Фамилия, Имя, Отчество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Богомолов_Учет_Успеваeмости.Кадры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Код_Дисциплины, Дата, Оценка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Богомолов_Учет_Успеваeмости.Электронный_Журнал x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Оценка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343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Студент,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(Оценка)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Богомолов_Учет_Успеваeмости.Электронный_Журнал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Студент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23907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search_path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Богомолов_Учет_Успеваемости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Код_Дисциплины, Вид_занятия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Богомолов_Учет_Успеваeмости.Электронный_Журнал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Наименование, Кол_Часов, Код_Дисциплины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Богомолов_Учет_Успеваeмости.Учебный_План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333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Вывод: я научился выполнять SQL-запросы для выборки данных таблиц.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