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第七次实验报告</w:t>
      </w:r>
    </w:p>
    <w:p>
      <w:pPr>
        <w:jc w:val="right"/>
      </w:pPr>
      <w:r>
        <w:rPr>
          <w:rFonts w:hint="eastAsia"/>
        </w:rPr>
        <w:t>闫嘉依 2021214417</w:t>
      </w:r>
    </w:p>
    <w:p>
      <w:pPr>
        <w:rPr>
          <w:b/>
          <w:bCs/>
        </w:rPr>
      </w:pPr>
      <w:r>
        <w:rPr>
          <w:rFonts w:hint="eastAsia"/>
          <w:b/>
          <w:bCs/>
        </w:rPr>
        <w:t>作业标题：深度学习框架使用</w:t>
      </w:r>
    </w:p>
    <w:p>
      <w:pPr>
        <w:rPr>
          <w:b/>
          <w:bCs/>
        </w:rPr>
      </w:pPr>
      <w:r>
        <w:rPr>
          <w:rFonts w:hint="eastAsia"/>
          <w:b/>
          <w:bCs/>
        </w:rPr>
        <w:t>作业说明</w:t>
      </w:r>
    </w:p>
    <w:p>
      <w:pPr>
        <w:ind w:firstLine="420"/>
        <w:rPr>
          <w:b w:val="0"/>
          <w:bCs w:val="0"/>
        </w:rPr>
      </w:pPr>
      <w:r>
        <w:rPr>
          <w:rFonts w:hint="eastAsia"/>
          <w:b w:val="0"/>
          <w:bCs w:val="0"/>
        </w:rPr>
        <w:t>CIFAR-10数据集由10个类的60000个32x32彩色图像组成，每个类有6000个图像。有50000个训练图像和10000个测试图像。数据集分为5个训练批次和1个测试批次，每个批次有10000个图像。与MNIST 数据集中目比， cifar-10有以下特点：CIFAR-10 是3通道的彩色RGB图像，而 MNIST 是1通道的灰度图像。CIFAR-10 的图片尺寸为32 × 32 ， 而MNIST 的图片尺寸为28 × 28 ，比MNIST 稍大。相比于手写字符， cifar-10 是现实世界中真实的物体，不仅噪声很大，而且物体的比例、特征都不尽相同。使用pytorch搭建一个基于cifar-10的分类模型，在实验报告给出模型解释以及训练集的loss曲线和accuarcy曲线。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数据集加载请参考 </w:t>
      </w:r>
      <w:r>
        <w:rPr>
          <w:rFonts w:hint="eastAsia"/>
          <w:b w:val="0"/>
          <w:bCs w:val="0"/>
        </w:rPr>
        <w:t>https://pytorch.org/docs/0.3.0/torchvision/datasets.html#cifar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一、代码结构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加载数据到data文件夹下，对图片每个通道进行归一化，训练集数据随机裁剪和翻转扩大样本，以减小目标比例大小的影响。</w:t>
      </w:r>
    </w:p>
    <w:p>
      <w:r>
        <w:drawing>
          <wp:inline distT="0" distB="0" distL="114300" distR="114300">
            <wp:extent cx="5266690" cy="2515870"/>
            <wp:effectExtent l="0" t="0" r="10160" b="1778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导入模型，放到cuda上</w:t>
      </w:r>
    </w:p>
    <w:p>
      <w:r>
        <w:drawing>
          <wp:inline distT="0" distB="0" distL="114300" distR="114300">
            <wp:extent cx="2914650" cy="26289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加载没训练完的模型</w:t>
      </w:r>
    </w:p>
    <w:p>
      <w:r>
        <w:drawing>
          <wp:inline distT="0" distB="0" distL="114300" distR="114300">
            <wp:extent cx="5269230" cy="1362075"/>
            <wp:effectExtent l="0" t="0" r="7620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定义损失函数——交叉熵损失；优化器：SGD，其中学习率使用scheduler自动调节</w:t>
      </w:r>
    </w:p>
    <w:p>
      <w:r>
        <w:drawing>
          <wp:inline distT="0" distB="0" distL="114300" distR="114300">
            <wp:extent cx="5271135" cy="591185"/>
            <wp:effectExtent l="0" t="0" r="5715" b="1841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训练过程</w:t>
      </w:r>
    </w:p>
    <w:p>
      <w:r>
        <w:drawing>
          <wp:inline distT="0" distB="0" distL="114300" distR="114300">
            <wp:extent cx="5271770" cy="3870960"/>
            <wp:effectExtent l="0" t="0" r="5080" b="1524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测试过程，测试的过程中保存该epoch结束的模型</w:t>
      </w:r>
    </w:p>
    <w:p>
      <w:r>
        <w:drawing>
          <wp:inline distT="0" distB="0" distL="114300" distR="114300">
            <wp:extent cx="5271135" cy="5218430"/>
            <wp:effectExtent l="0" t="0" r="5715" b="127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跑模型</w:t>
      </w:r>
    </w:p>
    <w:p>
      <w:r>
        <w:drawing>
          <wp:inline distT="0" distB="0" distL="114300" distR="114300">
            <wp:extent cx="4305300" cy="962025"/>
            <wp:effectExtent l="0" t="0" r="0" b="952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报告总准确率和每类准确率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601210"/>
            <wp:effectExtent l="0" t="0" r="5715" b="889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画acc和loss的图</w:t>
      </w:r>
    </w:p>
    <w:p>
      <w:r>
        <w:drawing>
          <wp:inline distT="0" distB="0" distL="114300" distR="114300">
            <wp:extent cx="5271135" cy="2709545"/>
            <wp:effectExtent l="0" t="0" r="5715" b="146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二、网络结构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本节对网络框架进行探索，由于数据集比较大，因此选取深层网络结构。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VGG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VGG模型说明增加网络的深度一定程度上能够影响网络最终性能。VGG的卷积核大小维3*3，相比于大卷积核来说，一方面多层非线性层可以增加网络深度来保证学习更复杂的模式，另一方面参数量少，代价小。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取VGG16和VGG19分别进行实验，VGG16的网络有16层，VGG19有19层。模型结构如图所示，其中蓝框第一列为VGG16，第二列为VGG19。两个网络输入图像默认尺寸是224*224，图像以stride=1，padding=1的过程通过一系列卷积层。网络的卷积核大小为3*3，最大池化层以步长为2通过2*2的窗口滑动，然后进入下一层网络。卷积层后是三层全连接层，最后通过softmax层输出预测结果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991485" cy="2991485"/>
            <wp:effectExtent l="0" t="0" r="18415" b="184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代码实现：每套conv-batchnorm-relu结构用循环表示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474720"/>
            <wp:effectExtent l="0" t="0" r="6985" b="1143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Vgg16结果：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75815" cy="1663700"/>
            <wp:effectExtent l="0" t="0" r="635" b="1270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33675" cy="2050415"/>
            <wp:effectExtent l="0" t="0" r="9525" b="6985"/>
            <wp:docPr id="23" name="图片 23" descr="vgg16_accuracy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vgg16_accuracy_los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Vgg19结果：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23135" cy="1621155"/>
            <wp:effectExtent l="0" t="0" r="5715" b="1714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726055" cy="2044700"/>
            <wp:effectExtent l="0" t="0" r="17145" b="12700"/>
            <wp:docPr id="25" name="图片 25" descr="vgg19_accuracy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vgg19_accuracy_los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Googlenet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Ｇｏｏｇｌｅｎｅｔ</w:t>
      </w:r>
      <w:r>
        <w:rPr>
          <w:rFonts w:hint="eastAsia"/>
          <w:lang w:val="en-US" w:eastAsia="zh-CN"/>
        </w:rPr>
        <w:t>有２２层，所以它是一个非常深的网络，而层数越多，参数量越多，网络容易出现过拟合，且计算量增大，因为滤波器的线性增加会导致计算量二次方递增。因此ｇｏｏｇｌｅｎｅｔ引入ｉｎｃｅｐｔｉｏｎ模块和Ｇａｐ，减少参数量。Ｇａｐ没有需要学习或优化的参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ｇｏｏｇｌｅｎｅｔ没有选用特定滤波器的大小，而是将１＊１、３＊３、５＊５的所有三个滤波器和３＊３的最大池化层应用于同一个ｉｎｃｅｐｔｉｏｎ中，并连接到单个输出向量中。１＊１的卷积会减少计算量，因为３＊３和５＊５的卷积核计算量更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在ｇｏｏｇｌｅｎｅｔ中，ｉｎｃｅｐｔｉｏｎ模块可以任意添加和删除，不影响后面的层。由于全连接层容易出现过拟合，因此用ｇａｐ层替代。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66160" cy="1862455"/>
            <wp:effectExtent l="0" t="0" r="15240" b="444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ｉｎｃｅｐｔｉｏｎ</w:t>
      </w:r>
      <w:r>
        <w:rPr>
          <w:rFonts w:hint="eastAsia"/>
          <w:lang w:val="en-US" w:eastAsia="zh-CN"/>
        </w:rPr>
        <w:t>模块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7855" cy="8422640"/>
            <wp:effectExtent l="0" t="0" r="17145" b="16510"/>
            <wp:docPr id="1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842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ｇｏｏｇｌｅｎｅｔ结构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inception结构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305550"/>
            <wp:effectExtent l="0" t="0" r="5715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34695"/>
            <wp:effectExtent l="0" t="0" r="10160" b="825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Googlenet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9200" cy="7867650"/>
            <wp:effectExtent l="0" t="0" r="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76475" cy="2009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475230" cy="1856740"/>
            <wp:effectExtent l="0" t="0" r="1270" b="10160"/>
            <wp:docPr id="2" name="图片 2" descr="googlenet_accuracy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ooglenet_accuracy_los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Resnet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一定深度过后，CNN会随着层数的加深导致更高的误差，因此性能会随着层数的增加而增加到一定深度，然后迅速下降。作者认为这未必是由梯度消失导致的，因为使用ｂａｔｃｈ　ｎｏｒｍａｌｉｚａｔｉｏｎ时也会出现这种情况。因此，模型在CNN中增加残差块，实现跳连接。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Ｒｅｓｎｅｔ是VGG反复重复后更深的网络，Ｒｅｓｎｅｔ有不同的深度，如１８层（Ｒｅｓｎｅｔ１８）、３４层（Ｒｅｓｎｅｔ３４）、５０层（Ｒｅｓｎｅｔ５０）、１０１层（Ｒｅｓｎｅｔ１０１）、１５２层（Ｒｅｓｎｅｔ１５２）。Ｒｅｓｎｅｔ的每个残差块都有３＊３的卷积层，最后一个卷积层后，添加一个ＧＡＰ层，最后增加全连接层实现分类。对深层次的网络，Ｒｅｓｎｅｔ使用ｂｏｔｔｌｅｎｅｃｋ特性提升效率。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11985" cy="979805"/>
            <wp:effectExtent l="0" t="0" r="12065" b="1079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残差块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99970"/>
            <wp:effectExtent l="0" t="0" r="5715" b="508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Ｒｅｓｎｅｔ网络结构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残差块：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086225"/>
            <wp:effectExtent l="0" t="0" r="5715" b="952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Bottleneck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928870"/>
            <wp:effectExtent l="0" t="0" r="5080" b="508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Resnet网络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438775"/>
            <wp:effectExtent l="0" t="0" r="6350" b="9525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返回不同深度的模型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09950" cy="1981200"/>
            <wp:effectExtent l="0" t="0" r="0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实验对resnet18、resnet34、resnet50模型展开探究。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resnet18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33575" cy="2076450"/>
            <wp:effectExtent l="0" t="0" r="9525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268980" cy="2451735"/>
            <wp:effectExtent l="0" t="0" r="7620" b="5715"/>
            <wp:docPr id="22" name="图片 22" descr="resnet18_accuracy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esnet18_accuracy_los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resnet34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952625"/>
            <wp:effectExtent l="0" t="0" r="0" b="952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25420" cy="2044065"/>
            <wp:effectExtent l="0" t="0" r="17780" b="13335"/>
            <wp:docPr id="28" name="图片 28" descr="resnet34_accuracy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resnet34_accuracy_loss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resnet50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505075" cy="1990725"/>
            <wp:effectExtent l="0" t="0" r="9525" b="952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554605" cy="1915795"/>
            <wp:effectExtent l="0" t="0" r="17145" b="8255"/>
            <wp:docPr id="30" name="图片 30" descr="resnet50_accuracy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resnet50_accuracy_los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结果汇总与分析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所有模型准确率如下：</w:t>
      </w:r>
    </w:p>
    <w:tbl>
      <w:tblPr>
        <w:tblStyle w:val="4"/>
        <w:tblW w:w="4995" w:type="pct"/>
        <w:jc w:val="center"/>
        <w:tblBorders>
          <w:top w:val="single" w:color="000000" w:sz="2" w:space="0"/>
          <w:left w:val="none" w:color="auto" w:sz="0" w:space="0"/>
          <w:bottom w:val="single" w:color="000000" w:sz="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40"/>
        <w:gridCol w:w="632"/>
        <w:gridCol w:w="632"/>
        <w:gridCol w:w="632"/>
        <w:gridCol w:w="632"/>
        <w:gridCol w:w="632"/>
        <w:gridCol w:w="633"/>
        <w:gridCol w:w="633"/>
        <w:gridCol w:w="633"/>
        <w:gridCol w:w="633"/>
        <w:gridCol w:w="633"/>
        <w:gridCol w:w="633"/>
      </w:tblGrid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807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5"/>
                <w:lang w:val="en-US" w:eastAsia="zh-CN"/>
              </w:rPr>
            </w:pPr>
          </w:p>
        </w:tc>
        <w:tc>
          <w:tcPr>
            <w:tcW w:w="380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eastAsia" w:eastAsia="宋体"/>
                <w:sz w:val="13"/>
                <w:lang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plane</w:t>
            </w:r>
          </w:p>
        </w:tc>
        <w:tc>
          <w:tcPr>
            <w:tcW w:w="380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/>
                <w:sz w:val="13"/>
                <w:lang w:val="en-US" w:eastAsia="zh-CN"/>
              </w:rPr>
              <w:t>car</w:t>
            </w:r>
          </w:p>
        </w:tc>
        <w:tc>
          <w:tcPr>
            <w:tcW w:w="380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bird</w:t>
            </w:r>
          </w:p>
        </w:tc>
        <w:tc>
          <w:tcPr>
            <w:tcW w:w="380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cat</w:t>
            </w:r>
          </w:p>
        </w:tc>
        <w:tc>
          <w:tcPr>
            <w:tcW w:w="380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deer</w:t>
            </w:r>
          </w:p>
        </w:tc>
        <w:tc>
          <w:tcPr>
            <w:tcW w:w="381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dog</w:t>
            </w:r>
          </w:p>
        </w:tc>
        <w:tc>
          <w:tcPr>
            <w:tcW w:w="381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frog</w:t>
            </w:r>
          </w:p>
        </w:tc>
        <w:tc>
          <w:tcPr>
            <w:tcW w:w="381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horse</w:t>
            </w:r>
          </w:p>
        </w:tc>
        <w:tc>
          <w:tcPr>
            <w:tcW w:w="381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ship</w:t>
            </w:r>
          </w:p>
        </w:tc>
        <w:tc>
          <w:tcPr>
            <w:tcW w:w="381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truck</w:t>
            </w:r>
          </w:p>
        </w:tc>
        <w:tc>
          <w:tcPr>
            <w:tcW w:w="381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hAnsi="NimbusRomNo9L-Medi"/>
                <w:bCs/>
                <w:sz w:val="13"/>
                <w:lang w:val="en-US" w:eastAsia="zh-CN"/>
              </w:rPr>
            </w:pPr>
            <w:r>
              <w:rPr>
                <w:rFonts w:hint="eastAsia" w:hAnsi="NimbusRomNo9L-Medi"/>
                <w:bCs/>
                <w:sz w:val="13"/>
                <w:lang w:val="en-US" w:eastAsia="zh-CN"/>
              </w:rPr>
              <w:t>total</w:t>
            </w:r>
          </w:p>
        </w:tc>
      </w:tr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807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sz w:val="15"/>
                <w:lang w:val="en-US" w:eastAsia="zh-CN"/>
              </w:rPr>
            </w:pPr>
            <w:r>
              <w:rPr>
                <w:rFonts w:hint="eastAsia"/>
                <w:sz w:val="15"/>
                <w:lang w:val="en-US" w:eastAsia="zh-CN"/>
              </w:rPr>
              <w:t>VGG16</w:t>
            </w:r>
          </w:p>
          <w:p>
            <w:pPr>
              <w:pStyle w:val="12"/>
              <w:rPr>
                <w:sz w:val="15"/>
              </w:rPr>
            </w:pPr>
            <w:r>
              <w:rPr>
                <w:rFonts w:hint="eastAsia"/>
                <w:sz w:val="15"/>
                <w:lang w:val="en-US" w:eastAsia="zh-CN"/>
              </w:rPr>
              <w:t>VGG19</w:t>
            </w:r>
          </w:p>
          <w:p>
            <w:pPr>
              <w:pStyle w:val="12"/>
              <w:rPr>
                <w:rFonts w:hint="default" w:eastAsia="宋体"/>
                <w:sz w:val="15"/>
                <w:lang w:val="en-US" w:eastAsia="zh-CN"/>
              </w:rPr>
            </w:pPr>
            <w:r>
              <w:rPr>
                <w:rFonts w:hint="eastAsia"/>
                <w:sz w:val="15"/>
                <w:lang w:val="en-US" w:eastAsia="zh-CN"/>
              </w:rPr>
              <w:t>GoogleNet</w:t>
            </w:r>
          </w:p>
          <w:p>
            <w:pPr>
              <w:pStyle w:val="12"/>
              <w:rPr>
                <w:rFonts w:hint="eastAsia"/>
                <w:sz w:val="15"/>
                <w:lang w:val="en-US" w:eastAsia="zh-CN"/>
              </w:rPr>
            </w:pPr>
            <w:r>
              <w:rPr>
                <w:rFonts w:hint="eastAsia"/>
                <w:sz w:val="15"/>
                <w:lang w:val="en-US" w:eastAsia="zh-CN"/>
              </w:rPr>
              <w:t>Resnet18</w:t>
            </w:r>
          </w:p>
          <w:p>
            <w:pPr>
              <w:pStyle w:val="12"/>
              <w:rPr>
                <w:rFonts w:hint="eastAsia"/>
                <w:sz w:val="15"/>
                <w:lang w:val="en-US" w:eastAsia="zh-CN"/>
              </w:rPr>
            </w:pPr>
            <w:r>
              <w:rPr>
                <w:rFonts w:hint="eastAsia"/>
                <w:sz w:val="15"/>
                <w:lang w:val="en-US" w:eastAsia="zh-CN"/>
              </w:rPr>
              <w:t>Resnet34</w:t>
            </w:r>
          </w:p>
          <w:p>
            <w:pPr>
              <w:pStyle w:val="12"/>
              <w:rPr>
                <w:rFonts w:hint="default"/>
                <w:sz w:val="15"/>
                <w:lang w:val="en-US" w:eastAsia="zh-CN"/>
              </w:rPr>
            </w:pPr>
            <w:r>
              <w:rPr>
                <w:rFonts w:hint="eastAsia"/>
                <w:sz w:val="15"/>
                <w:lang w:val="en-US" w:eastAsia="zh-CN"/>
              </w:rPr>
              <w:t>Resnet50</w:t>
            </w:r>
          </w:p>
        </w:tc>
        <w:tc>
          <w:tcPr>
            <w:tcW w:w="380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b w:val="0"/>
                <w:bCs w:val="0"/>
                <w:sz w:val="15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0.93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0.97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0.93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</w:tc>
        <w:tc>
          <w:tcPr>
            <w:tcW w:w="380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b w:val="0"/>
                <w:bCs w:val="0"/>
                <w:sz w:val="15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1</w:t>
            </w:r>
          </w:p>
        </w:tc>
        <w:tc>
          <w:tcPr>
            <w:tcW w:w="380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0.86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0.89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0.86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0.92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0.89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0.92</w:t>
            </w:r>
          </w:p>
        </w:tc>
        <w:tc>
          <w:tcPr>
            <w:tcW w:w="380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0.81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0.83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0.88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0.81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0.86</w:t>
            </w:r>
          </w:p>
        </w:tc>
        <w:tc>
          <w:tcPr>
            <w:tcW w:w="380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0.93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0.91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default" w:eastAsia="宋体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0.97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0.97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0.97</w:t>
            </w:r>
          </w:p>
        </w:tc>
        <w:tc>
          <w:tcPr>
            <w:tcW w:w="381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0.96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0.93</w:t>
            </w:r>
          </w:p>
          <w:p>
            <w:pPr>
              <w:pStyle w:val="12"/>
              <w:rPr>
                <w:rFonts w:hint="eastAsia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vertAlign w:val="baseline"/>
                <w:lang w:val="en-US" w:eastAsia="zh-CN"/>
              </w:rPr>
              <w:t>1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vertAlign w:val="baseline"/>
                <w:lang w:val="en-US" w:eastAsia="zh-CN"/>
              </w:rPr>
              <w:t>0.93</w:t>
            </w:r>
          </w:p>
        </w:tc>
        <w:tc>
          <w:tcPr>
            <w:tcW w:w="381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0.94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0.98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0.98</w:t>
            </w:r>
          </w:p>
          <w:p>
            <w:pPr>
              <w:pStyle w:val="12"/>
              <w:rPr>
                <w:b/>
                <w:bCs/>
                <w:sz w:val="15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0.98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0.98</w:t>
            </w:r>
          </w:p>
        </w:tc>
        <w:tc>
          <w:tcPr>
            <w:tcW w:w="381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0.96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0.96</w:t>
            </w:r>
          </w:p>
          <w:p>
            <w:pPr>
              <w:pStyle w:val="12"/>
              <w:rPr>
                <w:rFonts w:hint="eastAsia" w:eastAsia="宋体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 w:eastAsia="宋体"/>
                <w:b/>
                <w:bCs/>
                <w:sz w:val="15"/>
                <w:lang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vertAlign w:val="baseline"/>
                <w:lang w:val="en-US" w:eastAsia="zh-CN"/>
              </w:rPr>
              <w:t>1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vertAlign w:val="baseline"/>
                <w:lang w:val="en-US" w:eastAsia="zh-CN"/>
              </w:rPr>
              <w:t>1</w:t>
            </w:r>
          </w:p>
        </w:tc>
        <w:tc>
          <w:tcPr>
            <w:tcW w:w="381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0.93</w:t>
            </w:r>
          </w:p>
          <w:p>
            <w:pPr>
              <w:pStyle w:val="12"/>
              <w:rPr>
                <w:rFonts w:hint="default" w:eastAsia="宋体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0.97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0.97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0.95</w:t>
            </w:r>
          </w:p>
        </w:tc>
        <w:tc>
          <w:tcPr>
            <w:tcW w:w="381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0.96</w:t>
            </w:r>
          </w:p>
          <w:p>
            <w:pPr>
              <w:pStyle w:val="12"/>
              <w:rPr>
                <w:rFonts w:hint="default" w:eastAsia="宋体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0.96</w:t>
            </w:r>
          </w:p>
          <w:p>
            <w:pPr>
              <w:pStyle w:val="12"/>
              <w:rPr>
                <w:rFonts w:hint="eastAsia" w:eastAsia="宋体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 w:eastAsia="宋体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0.96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1</w:t>
            </w:r>
          </w:p>
        </w:tc>
        <w:tc>
          <w:tcPr>
            <w:tcW w:w="381" w:type="pct"/>
            <w:tcBorders>
              <w:top w:val="single" w:color="auto" w:sz="4" w:space="0"/>
            </w:tcBorders>
            <w:noWrap w:val="0"/>
            <w:vAlign w:val="center"/>
          </w:tcPr>
          <w:p>
            <w:pPr>
              <w:pStyle w:val="12"/>
              <w:rPr>
                <w:rFonts w:hint="eastAsia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lang w:val="en-US" w:eastAsia="zh-CN"/>
              </w:rPr>
              <w:t>0.93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default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eastAsia"/>
                <w:b/>
                <w:bCs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0.95</w:t>
            </w:r>
          </w:p>
          <w:p>
            <w:pPr>
              <w:pStyle w:val="12"/>
              <w:rPr>
                <w:rFonts w:hint="default"/>
                <w:b w:val="0"/>
                <w:bCs w:val="0"/>
                <w:sz w:val="15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lang w:val="en-US" w:eastAsia="zh-CN"/>
              </w:rPr>
              <w:t>0.95</w:t>
            </w:r>
          </w:p>
        </w:tc>
      </w:tr>
    </w:tbl>
    <w:p>
      <w:pPr>
        <w:pStyle w:val="13"/>
        <w:ind w:firstLine="364"/>
        <w:rPr>
          <w:rFonts w:hint="eastAsia"/>
          <w:lang w:val="en-US" w:eastAsia="zh-CN"/>
        </w:rPr>
      </w:pPr>
    </w:p>
    <w:p>
      <w:pPr>
        <w:pStyle w:val="13"/>
        <w:ind w:firstLine="36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从总准确率来看，模型准确率都在0.93以上，但差别不大，实验应该多保留几位小数能够看出差异。但是没时间</w:t>
      </w:r>
      <w:bookmarkStart w:id="0" w:name="_GoBack"/>
      <w:bookmarkEnd w:id="0"/>
      <w:r>
        <w:rPr>
          <w:rFonts w:hint="eastAsia"/>
          <w:lang w:val="en-US" w:eastAsia="zh-CN"/>
        </w:rPr>
        <w:t>重做了...T^T</w:t>
      </w:r>
    </w:p>
    <w:p>
      <w:pPr>
        <w:pStyle w:val="13"/>
        <w:ind w:firstLine="36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每个类别的准确率看，car类容易分类，所有模型准确率都能维持在100%，googlenet和resnet对horse和truck类分类性能更强，同时resnet对plane和dog的分类性能也更强。bird和cat更难分类，只有resnet对这些类别分类准确率能够达到0.9以上。可以看到，resnet结构优于googlenet结构，优于vgg结构。</w:t>
      </w:r>
    </w:p>
    <w:p>
      <w:pPr>
        <w:pStyle w:val="13"/>
        <w:ind w:firstLine="36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对于resnet，尽管resnet18对更多的类别分类准确率很高，但是鲁棒性不强，对于cat类和plane类的分类准确率低于模型均值。更深层次的残差网络模型鲁棒性更强。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A11142"/>
    <w:multiLevelType w:val="singleLevel"/>
    <w:tmpl w:val="F3A1114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8C64543"/>
    <w:multiLevelType w:val="singleLevel"/>
    <w:tmpl w:val="48C645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9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1C6844"/>
    <w:rsid w:val="0000299E"/>
    <w:rsid w:val="00005ED4"/>
    <w:rsid w:val="0005034F"/>
    <w:rsid w:val="000A0C4C"/>
    <w:rsid w:val="000A1459"/>
    <w:rsid w:val="001548FA"/>
    <w:rsid w:val="0016040B"/>
    <w:rsid w:val="00191CFB"/>
    <w:rsid w:val="001A08F6"/>
    <w:rsid w:val="001C6844"/>
    <w:rsid w:val="002552A7"/>
    <w:rsid w:val="00276FC0"/>
    <w:rsid w:val="00284B0C"/>
    <w:rsid w:val="002C7324"/>
    <w:rsid w:val="00311A2C"/>
    <w:rsid w:val="00331682"/>
    <w:rsid w:val="00356E03"/>
    <w:rsid w:val="00393D2D"/>
    <w:rsid w:val="00397BE4"/>
    <w:rsid w:val="003A70D6"/>
    <w:rsid w:val="00417656"/>
    <w:rsid w:val="004449A8"/>
    <w:rsid w:val="00463D2B"/>
    <w:rsid w:val="00476DE9"/>
    <w:rsid w:val="004F045C"/>
    <w:rsid w:val="00513CA8"/>
    <w:rsid w:val="005672E3"/>
    <w:rsid w:val="005C74F4"/>
    <w:rsid w:val="005D5695"/>
    <w:rsid w:val="005D7E91"/>
    <w:rsid w:val="006239EA"/>
    <w:rsid w:val="00655FE2"/>
    <w:rsid w:val="006B6CD7"/>
    <w:rsid w:val="00717B26"/>
    <w:rsid w:val="007301C1"/>
    <w:rsid w:val="00755073"/>
    <w:rsid w:val="007D1EF7"/>
    <w:rsid w:val="007D3D12"/>
    <w:rsid w:val="007F3521"/>
    <w:rsid w:val="0081581F"/>
    <w:rsid w:val="0083479C"/>
    <w:rsid w:val="008407AE"/>
    <w:rsid w:val="00904F29"/>
    <w:rsid w:val="00925115"/>
    <w:rsid w:val="00925971"/>
    <w:rsid w:val="00943683"/>
    <w:rsid w:val="00957718"/>
    <w:rsid w:val="00A23E3F"/>
    <w:rsid w:val="00A256A9"/>
    <w:rsid w:val="00A65860"/>
    <w:rsid w:val="00AA4ECF"/>
    <w:rsid w:val="00AF37B2"/>
    <w:rsid w:val="00B16C6F"/>
    <w:rsid w:val="00B43914"/>
    <w:rsid w:val="00BB527B"/>
    <w:rsid w:val="00BE55ED"/>
    <w:rsid w:val="00C035DD"/>
    <w:rsid w:val="00C449BE"/>
    <w:rsid w:val="00C5738A"/>
    <w:rsid w:val="00C96943"/>
    <w:rsid w:val="00CA62B6"/>
    <w:rsid w:val="00CC151C"/>
    <w:rsid w:val="00CC34C8"/>
    <w:rsid w:val="00CD0104"/>
    <w:rsid w:val="00CD2DC9"/>
    <w:rsid w:val="00D1354E"/>
    <w:rsid w:val="00D30CF7"/>
    <w:rsid w:val="00D4160B"/>
    <w:rsid w:val="00D95234"/>
    <w:rsid w:val="00DF04C0"/>
    <w:rsid w:val="00EA08A3"/>
    <w:rsid w:val="00F000AC"/>
    <w:rsid w:val="00F24E4A"/>
    <w:rsid w:val="00F342E6"/>
    <w:rsid w:val="00F50D4A"/>
    <w:rsid w:val="00F93469"/>
    <w:rsid w:val="00F94E50"/>
    <w:rsid w:val="03CB10DE"/>
    <w:rsid w:val="04C2751F"/>
    <w:rsid w:val="04CD77A7"/>
    <w:rsid w:val="081B4303"/>
    <w:rsid w:val="08BB2B92"/>
    <w:rsid w:val="09025C84"/>
    <w:rsid w:val="0BD42E74"/>
    <w:rsid w:val="0C992F33"/>
    <w:rsid w:val="0DD14365"/>
    <w:rsid w:val="10B31152"/>
    <w:rsid w:val="12D73942"/>
    <w:rsid w:val="15B62BB8"/>
    <w:rsid w:val="194645D1"/>
    <w:rsid w:val="199D6E92"/>
    <w:rsid w:val="1ABF09FE"/>
    <w:rsid w:val="1BAC20DE"/>
    <w:rsid w:val="1C9D1406"/>
    <w:rsid w:val="1C9E373A"/>
    <w:rsid w:val="1E8E5EEF"/>
    <w:rsid w:val="1FDB0D2A"/>
    <w:rsid w:val="217F1822"/>
    <w:rsid w:val="237E52CC"/>
    <w:rsid w:val="24D443C4"/>
    <w:rsid w:val="24DC3D66"/>
    <w:rsid w:val="25812948"/>
    <w:rsid w:val="258A5F9E"/>
    <w:rsid w:val="25D86E8F"/>
    <w:rsid w:val="2F6E51C1"/>
    <w:rsid w:val="3150057F"/>
    <w:rsid w:val="34401612"/>
    <w:rsid w:val="35176D5A"/>
    <w:rsid w:val="35287632"/>
    <w:rsid w:val="390E4419"/>
    <w:rsid w:val="3ADF7D97"/>
    <w:rsid w:val="3BA436A1"/>
    <w:rsid w:val="3C8F0D2A"/>
    <w:rsid w:val="3CC071AC"/>
    <w:rsid w:val="3D966DFA"/>
    <w:rsid w:val="40D17916"/>
    <w:rsid w:val="43067812"/>
    <w:rsid w:val="43FE521C"/>
    <w:rsid w:val="44032531"/>
    <w:rsid w:val="47B05B35"/>
    <w:rsid w:val="4ACA0B40"/>
    <w:rsid w:val="4B74604F"/>
    <w:rsid w:val="4B774286"/>
    <w:rsid w:val="4BB02C98"/>
    <w:rsid w:val="4D0F698D"/>
    <w:rsid w:val="52255D17"/>
    <w:rsid w:val="52F35681"/>
    <w:rsid w:val="547F4D0A"/>
    <w:rsid w:val="54F27544"/>
    <w:rsid w:val="5847535D"/>
    <w:rsid w:val="59077B55"/>
    <w:rsid w:val="59D301B0"/>
    <w:rsid w:val="5B4219E8"/>
    <w:rsid w:val="5B8E5115"/>
    <w:rsid w:val="5BDE5C0B"/>
    <w:rsid w:val="647B5255"/>
    <w:rsid w:val="672A6251"/>
    <w:rsid w:val="67B61444"/>
    <w:rsid w:val="685669D1"/>
    <w:rsid w:val="69657B84"/>
    <w:rsid w:val="69C53950"/>
    <w:rsid w:val="69CA48F6"/>
    <w:rsid w:val="69EB7784"/>
    <w:rsid w:val="6BB60860"/>
    <w:rsid w:val="6C98095E"/>
    <w:rsid w:val="757D05BE"/>
    <w:rsid w:val="78E83954"/>
    <w:rsid w:val="7A6540BC"/>
    <w:rsid w:val="7AFD21E6"/>
    <w:rsid w:val="7BF81CDA"/>
    <w:rsid w:val="7D6E795B"/>
    <w:rsid w:val="7DE4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character" w:customStyle="1" w:styleId="10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styleId="11">
    <w:name w:val="Placeholder Text"/>
    <w:basedOn w:val="5"/>
    <w:semiHidden/>
    <w:uiPriority w:val="99"/>
    <w:rPr>
      <w:color w:val="808080"/>
    </w:rPr>
  </w:style>
  <w:style w:type="paragraph" w:customStyle="1" w:styleId="12">
    <w:name w:val="@正文|表格"/>
    <w:qFormat/>
    <w:uiPriority w:val="0"/>
    <w:pPr>
      <w:widowControl w:val="0"/>
      <w:jc w:val="center"/>
      <w:textAlignment w:val="center"/>
    </w:pPr>
    <w:rPr>
      <w:rFonts w:ascii="Times New Roman" w:hAnsi="Times New Roman" w:eastAsia="宋体" w:cs="Times New Roman"/>
      <w:kern w:val="2"/>
      <w:sz w:val="16"/>
      <w:lang w:val="en-US" w:eastAsia="zh-CN" w:bidi="ar-SA"/>
    </w:rPr>
  </w:style>
  <w:style w:type="paragraph" w:customStyle="1" w:styleId="13">
    <w:name w:val="@正文|段落文本"/>
    <w:qFormat/>
    <w:uiPriority w:val="0"/>
    <w:pPr>
      <w:widowControl w:val="0"/>
      <w:ind w:firstLine="200" w:firstLineChars="200"/>
      <w:jc w:val="both"/>
      <w:textAlignment w:val="center"/>
    </w:pPr>
    <w:rPr>
      <w:rFonts w:ascii="Times New Roman" w:hAnsi="Times New Roman" w:eastAsia="宋体" w:cs="Times New Roman"/>
      <w:kern w:val="2"/>
      <w:sz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95</Words>
  <Characters>545</Characters>
  <Lines>4</Lines>
  <Paragraphs>1</Paragraphs>
  <TotalTime>20</TotalTime>
  <ScaleCrop>false</ScaleCrop>
  <LinksUpToDate>false</LinksUpToDate>
  <CharactersWithSpaces>639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2021-09-29T02:00:00Z</dcterms:created>
  <dc:creator>DELL</dc:creator>
  <cp:lastModifiedBy>yjy</cp:lastModifiedBy>
  <dcterms:modified xsi:type="dcterms:W3CDTF">2021-10-30T02:35:46Z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0F76D57AB49D44DCB6F59485F505DB7C</vt:lpwstr>
  </property>
</Properties>
</file>