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1. 5. ~ 2026. 1. 9.)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1. 12. ~ 2026. 1. 16.)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- 2026년 시군 특화 일자리 사업단 운영계획(안) 수립</w:t>
            </w:r>
          </w:p>
          <w:p>
            <w:pPr>
              <w:ind w:left="200"/>
            </w:pPr>
            <w:r>
              <w:rPr>
                <w:sz w:val="21"/>
              </w:rPr>
              <w:t>- 사업 예산(안) 검토 및 소관 부서 협의</w:t>
            </w:r>
          </w:p>
          <w:p>
            <w:pPr>
              <w:ind w:left="200"/>
            </w:pPr>
            <w:r>
              <w:rPr>
                <w:sz w:val="21"/>
              </w:rPr>
              <w:t>- 참여 대상 시군 후보 목록 정리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사업 예산 확정</w:t>
            </w:r>
          </w:p>
          <w:p>
            <w:pPr>
              <w:ind w:left="200"/>
            </w:pPr>
            <w:r>
              <w:rPr>
                <w:sz w:val="21"/>
              </w:rPr>
              <w:t>- 참여 시군 대상 사업설명 자료 초안 작성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