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3. 23. ~ 2026. 3. 27.)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3. 30. ~ 2026. 4. 3.)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- 1차 채용연계 결과 취합(최종 채용 9명)</w:t>
            </w:r>
          </w:p>
          <w:p>
            <w:pPr>
              <w:ind w:left="200"/>
            </w:pPr>
            <w:r>
              <w:rPr>
                <w:sz w:val="21"/>
              </w:rPr>
              <w:t>- 참여기업 애로사항 조사 실시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애로사항 개선방안 마련</w:t>
            </w:r>
          </w:p>
          <w:p>
            <w:pPr>
              <w:ind w:left="200"/>
            </w:pPr>
            <w:r>
              <w:rPr>
                <w:sz w:val="21"/>
              </w:rPr>
              <w:t>- 2차 구직자 모집 준비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