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주간 업무실적 및 계획</w:t>
      </w:r>
    </w:p>
    <w:p/>
    <w:p>
      <w:r>
        <w:rPr>
          <w:b/>
          <w:sz w:val="24"/>
        </w:rPr>
        <w:t>■ 부서명: 일자리정책팀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124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2"/>
              </w:rPr>
              <w:t>구분</w:t>
            </w:r>
          </w:p>
        </w:tc>
        <w:tc>
          <w:tcPr>
            <w:tcW w:type="dxa" w:w="45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2"/>
              </w:rPr>
              <w:t>업무 실적 (2026. 4. 27. ~ 2026. 5. 1.)</w:t>
            </w:r>
          </w:p>
        </w:tc>
        <w:tc>
          <w:tcPr>
            <w:tcW w:type="dxa" w:w="45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2"/>
              </w:rPr>
              <w:t>업무 계획 (2026. 5. 4. ~ 2026. 5. 8.)</w:t>
            </w:r>
          </w:p>
        </w:tc>
      </w:tr>
      <w:tr>
        <w:tc>
          <w:tcPr>
            <w:tcW w:type="dxa" w:w="124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22"/>
              </w:rPr>
              <w:t>사업관리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1"/>
              </w:rPr>
              <w:t>시군 특화 일자리 사업단</w:t>
            </w:r>
          </w:p>
          <w:p>
            <w:pPr>
              <w:ind w:left="200"/>
            </w:pPr>
            <w:r>
              <w:rPr>
                <w:sz w:val="21"/>
              </w:rPr>
              <w:t>- 시군 특화 채용박람회 개최(참가기업 18개사, 구직자 112명 참석)</w:t>
            </w:r>
          </w:p>
          <w:p>
            <w:pPr>
              <w:ind w:left="200"/>
            </w:pPr>
            <w:r>
              <w:rPr>
                <w:sz w:val="21"/>
              </w:rPr>
              <w:t>- 현장면접 진행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1"/>
              </w:rPr>
              <w:t>시군 특화 일자리 사업단</w:t>
            </w:r>
          </w:p>
          <w:p>
            <w:pPr>
              <w:ind w:left="200"/>
            </w:pPr>
            <w:r>
              <w:rPr>
                <w:sz w:val="21"/>
              </w:rPr>
              <w:t>- 박람회 현장면접 결과 취합 및 후속 채용연계</w:t>
            </w:r>
          </w:p>
        </w:tc>
      </w:tr>
    </w:tbl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