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6. 1. ~ 2026. 6. 5.)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6. 8. ~ 2026. 6. 12.)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- 2차 참여기업 접수 마감(9개사 추가)</w:t>
            </w:r>
          </w:p>
          <w:p>
            <w:pPr>
              <w:ind w:left="200"/>
            </w:pPr>
            <w:r>
              <w:rPr>
                <w:sz w:val="21"/>
              </w:rPr>
              <w:t>- 접수기업 심사 실시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상반기 사업 실적 결산 착수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