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6. 8. ~ 2026. 6. 12.)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6. 15. ~ 2026. 6. 19.)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상반기 사업 실적 결산 착수</w:t>
            </w:r>
          </w:p>
          <w:p>
            <w:pPr>
              <w:ind w:left="200"/>
            </w:pPr>
            <w:r>
              <w:rPr>
                <w:sz w:val="21"/>
              </w:rPr>
              <w:t>- 시군별 실적 데이터 취합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상반기 결산 보고서(안) 작성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