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6. 15. ~ 2026. 6. 19.)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6. 22. ~ 2026. 6. 26.)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결산 보고서(안) 작성 완료</w:t>
            </w:r>
          </w:p>
          <w:p>
            <w:pPr>
              <w:ind w:left="200"/>
            </w:pPr>
            <w:r>
              <w:rPr>
                <w:sz w:val="21"/>
              </w:rPr>
              <w:t>- 내부 검토 실시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하반기 사업 추진계획(안) 수립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