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6. 22. ~ 2026. 6. 26.)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6. 29. ~ 2026. 7. 3.)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하반기 사업 추진계획(안) 수립</w:t>
            </w:r>
          </w:p>
          <w:p>
            <w:pPr>
              <w:ind w:left="200"/>
            </w:pPr>
            <w:r>
              <w:rPr>
                <w:sz w:val="21"/>
              </w:rPr>
              <w:t>- 참여 시군 확대(안) 검토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상반기 성과보고회 준비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