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algun Gothic"/>
          <w:b/>
          <w:color w:val="2E74B5"/>
          <w:sz w:val="19"/>
        </w:rPr>
        <w:t>WEEKLY STATUS</w:t>
      </w:r>
    </w:p>
    <w:p>
      <w:pPr>
        <w:pStyle w:val="Title"/>
      </w:pPr>
      <w:r>
        <w:t>주간 업무보고서</w:t>
      </w:r>
    </w:p>
    <w:p>
      <w:pPr>
        <w:pStyle w:val="Subtitle"/>
      </w:pPr>
      <w:r>
        <w:t>금주 진행사항 및 차주 진행 계획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00"/>
        <w:gridCol w:w="3380"/>
        <w:gridCol w:w="1300"/>
        <w:gridCol w:w="3380"/>
      </w:tblGrid>
      <w:t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작성자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{{author}}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부서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{{department}}</w:t>
            </w:r>
          </w:p>
        </w:tc>
      </w:tr>
      <w:t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보고 기간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{{period}}</w:t>
            </w:r>
          </w:p>
        </w:tc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작성 기준일</w:t>
            </w:r>
          </w:p>
        </w:tc>
        <w:tc>
          <w:tcPr>
            <w:tcW w:type="dxa" w:w="33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{{cutoff_date}}</w:t>
            </w:r>
          </w:p>
        </w:tc>
      </w:tr>
    </w:tbl>
    <w:p>
      <w:pPr>
        <w:pStyle w:val="Heading1"/>
      </w:pPr>
      <w:r>
        <w:t>1. 금주 진행사항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00"/>
        <w:gridCol w:w="2700"/>
        <w:gridCol w:w="1200"/>
        <w:gridCol w:w="41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업무 구분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업무</w:t>
            </w:r>
          </w:p>
        </w:tc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상태</w:t>
            </w:r>
          </w:p>
        </w:tc>
        <w:tc>
          <w:tcPr>
            <w:tcW w:type="dxa" w:w="4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진행 결과 및 특이사항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{{current_category}}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{{current_title}}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{{current_status}}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{{current_result}}</w:t>
            </w:r>
          </w:p>
        </w:tc>
      </w:tr>
    </w:tbl>
    <w:p>
      <w:pPr>
        <w:pStyle w:val="Heading1"/>
      </w:pPr>
      <w:r>
        <w:t>2. 차주 진행 계획</w:t>
      </w:r>
    </w:p>
    <w:p>
      <w:pPr>
        <w:spacing w:after="120"/>
      </w:pPr>
      <w:r>
        <w:rPr>
          <w:rFonts w:ascii="Calibri" w:hAnsi="Calibri" w:eastAsia="Malgun Gothic"/>
          <w:b/>
          <w:color w:val="1F4D78"/>
          <w:sz w:val="19"/>
        </w:rPr>
        <w:t xml:space="preserve">계획 기간: </w:t>
      </w:r>
      <w:r>
        <w:rPr>
          <w:rFonts w:ascii="Calibri" w:hAnsi="Calibri" w:eastAsia="Malgun Gothic"/>
          <w:b w:val="0"/>
          <w:color w:val="000000"/>
          <w:sz w:val="19"/>
        </w:rPr>
        <w:t>{{next_period}}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300"/>
        <w:gridCol w:w="3700"/>
        <w:gridCol w:w="1200"/>
        <w:gridCol w:w="3160"/>
      </w:tblGrid>
      <w:tr>
        <w:trPr>
          <w:tblHeader w:val="true"/>
        </w:trPr>
        <w:tc>
          <w:tcPr>
            <w:tcW w:type="dxa" w:w="1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업무 구분</w:t>
            </w:r>
          </w:p>
        </w:tc>
        <w:tc>
          <w:tcPr>
            <w:tcW w:type="dxa" w:w="3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계획 내용</w:t>
            </w:r>
          </w:p>
        </w:tc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목표일</w:t>
            </w:r>
          </w:p>
        </w:tc>
        <w:tc>
          <w:tcPr>
            <w:tcW w:type="dxa" w:w="31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비고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{{next_category}}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{{next_plan}}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{{next_target}}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algun Gothic"/>
                <w:b w:val="0"/>
                <w:color w:val="000000"/>
                <w:sz w:val="18"/>
              </w:rPr>
              <w:t>{{next_note}}</w:t>
            </w:r>
          </w:p>
        </w:tc>
      </w:tr>
    </w:tbl>
    <w:p>
      <w:pPr>
        <w:pStyle w:val="Heading1"/>
      </w:pPr>
      <w:r>
        <w:t>3. 검토 사항</w:t>
      </w:r>
    </w:p>
    <w:p>
      <w:pPr>
        <w:spacing w:before="0" w:after="0" w:line="264" w:lineRule="auto"/>
      </w:pPr>
      <w:r>
        <w:t>{{warnings}}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b w:val="0"/>
        <w:color w:val="667085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algun Gothic"/>
        <w:b/>
        <w:color w:val="667085"/>
        <w:sz w:val="18"/>
      </w:rPr>
      <w:t>WEEKLY WORK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Malgun Gothi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algun Gothic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주간 업무보고서 기본 양식</dc:title>
  <dc:subject>금주 진행사항 및 차주 진행 계획</dc:subject>
  <dc:creator>Weekly Report API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