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3. 9. ~ 2026. 3. 13.)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3. 16. ~ 2026. 3. 20.)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구직자 모집 개시(1주차 접수 58명)</w:t>
            </w:r>
          </w:p>
          <w:p>
            <w:pPr>
              <w:ind w:left="200"/>
            </w:pPr>
            <w:r>
              <w:rPr>
                <w:sz w:val="21"/>
              </w:rPr>
              <w:t>- 시군별 취업상담창구 3개소 운영 개시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- 1차 구인·구직 매칭 진행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