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6. 29. ~ 2026. 7. 3.)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7. 6. ~ 2026. 7. 10.)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상반기 성과보고회 개최(참여기관 관계자 대상, 누적 채용연계 37명 실적 보고)</w:t>
            </w:r>
          </w:p>
          <w:p>
            <w:pPr>
              <w:ind w:left="200"/>
            </w:pPr>
            <w:r>
              <w:rPr>
                <w:sz w:val="21"/>
              </w:rPr>
              <w:t>- 하반기 계획 공유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하반기 사업 개시</w:t>
            </w:r>
          </w:p>
          <w:p>
            <w:pPr>
              <w:ind w:left="200"/>
            </w:pPr>
            <w:r>
              <w:rPr>
                <w:sz w:val="21"/>
              </w:rPr>
              <w:t>- 3차 참여기업 모집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