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417" w:after="283"/>
        <w:rPr/>
      </w:pPr>
      <w:r>
        <w:rPr/>
        <w:t>GORM V1</w:t>
      </w:r>
      <w:r>
        <w:rPr/>
        <w:t>适配</w:t>
      </w:r>
      <w:r>
        <w:rPr/>
        <w:t>KingbaseES</w:t>
        <w:br/>
      </w:r>
      <w:r>
        <w:rPr/>
        <w:t>软件概要设计</w:t>
      </w:r>
    </w:p>
    <w:p>
      <w:pPr>
        <w:pStyle w:val="TextBodycoversubtitle"/>
        <w:bidi w:val="0"/>
        <w:spacing w:before="0" w:after="1134"/>
        <w:jc w:val="center"/>
        <w:rPr/>
      </w:pPr>
      <w:r>
        <w:rPr/>
        <w:t>MySQL</w:t>
      </w:r>
      <w:r>
        <w:rPr/>
        <w:t xml:space="preserve">兼容模式 </w:t>
      </w:r>
      <w:r>
        <w:rPr/>
        <w:t>/ Oracle</w:t>
      </w:r>
      <w:r>
        <w:rPr/>
        <w:t>兼容模式</w:t>
      </w:r>
    </w:p>
    <w:tbl>
      <w:tblPr>
        <w:tblW w:w="61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498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文档版本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V1.0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适配对象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当前工作区</w:t>
            </w:r>
            <w:r>
              <w:rPr/>
              <w:t>GORM V1</w:t>
            </w:r>
            <w:r>
              <w:rPr/>
              <w:t>源码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目标数据库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 MySQL</w:t>
            </w:r>
            <w:r>
              <w:rPr/>
              <w:t>兼容模式、</w:t>
            </w:r>
            <w:r>
              <w:rPr/>
              <w:t>Oracle</w:t>
            </w:r>
            <w:r>
              <w:rPr/>
              <w:t>兼容模式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设计层次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第零层总体方案、第一层兼容点分解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编制日期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7</w:t>
            </w:r>
            <w:r>
              <w:rPr/>
              <w:t>月</w:t>
            </w:r>
            <w:r>
              <w:rPr/>
              <w:t>22</w:t>
            </w:r>
            <w:r>
              <w:rPr/>
              <w:t>日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交付物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概要设计文档、系统上下文图、适配源码、测试用例</w:t>
            </w:r>
          </w:p>
        </w:tc>
      </w:tr>
    </w:tbl>
    <w:p>
      <w:pPr>
        <w:pStyle w:val="TextBodyconfidential"/>
        <w:bidi w:val="0"/>
        <w:spacing w:before="1701" w:after="283"/>
        <w:jc w:val="center"/>
        <w:rPr/>
      </w:pPr>
      <w:r>
        <w:rPr/>
        <w:t>本文档用于</w:t>
      </w:r>
      <w:r>
        <w:rPr/>
        <w:t>GORM V1</w:t>
      </w:r>
      <w:r>
        <w:rPr/>
        <w:t>与</w:t>
      </w:r>
      <w:r>
        <w:rPr/>
        <w:t>KingbaseES</w:t>
      </w:r>
      <w:r>
        <w:rPr/>
        <w:t>生态适配项目设计评审和实施验收。</w:t>
      </w:r>
    </w:p>
    <w:p>
      <w:pPr>
        <w:pStyle w:val="Heading2"/>
        <w:bidi w:val="0"/>
        <w:jc w:val="start"/>
        <w:rPr/>
      </w:pPr>
      <w:r>
        <w:rPr/>
        <w:t>修订记录</w:t>
      </w:r>
    </w:p>
    <w:tbl>
      <w:tblPr>
        <w:tblW w:w="85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1216"/>
        <w:gridCol w:w="6016"/>
        <w:gridCol w:w="781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日期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修订内容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修订人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2026-07-22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形成第零层和第一层概要设计，覆盖</w:t>
            </w:r>
            <w:r>
              <w:rPr/>
              <w:t>MySQL</w:t>
            </w:r>
            <w:r>
              <w:rPr/>
              <w:t>与</w:t>
            </w:r>
            <w:r>
              <w:rPr/>
              <w:t>Oracle</w:t>
            </w:r>
            <w:r>
              <w:rPr/>
              <w:t>兼容模式。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项目组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TextBody"/>
        <w:bidi w:val="0"/>
        <w:spacing w:before="0" w:after="283"/>
        <w:jc w:val="both"/>
        <w:rPr/>
      </w:pPr>
      <w:hyperlink w:anchor="intro">
        <w:r>
          <w:rPr>
            <w:rStyle w:val="InternetLink"/>
          </w:rPr>
          <w:t xml:space="preserve">1 </w:t>
        </w:r>
        <w:r>
          <w:rPr>
            <w:rStyle w:val="InternetLink"/>
          </w:rPr>
          <w:t>简介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references">
        <w:r>
          <w:rPr>
            <w:rStyle w:val="InternetLink"/>
          </w:rPr>
          <w:t xml:space="preserve">2 </w:t>
        </w:r>
        <w:r>
          <w:rPr>
            <w:rStyle w:val="InternetLink"/>
          </w:rPr>
          <w:t>引用文档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terms">
        <w:r>
          <w:rPr>
            <w:rStyle w:val="InternetLink"/>
          </w:rPr>
          <w:t xml:space="preserve">3 </w:t>
        </w:r>
        <w:r>
          <w:rPr>
            <w:rStyle w:val="InternetLink"/>
          </w:rPr>
          <w:t>定义与缩略语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original">
        <w:r>
          <w:rPr>
            <w:rStyle w:val="InternetLink"/>
          </w:rPr>
          <w:t xml:space="preserve">4 </w:t>
        </w:r>
        <w:r>
          <w:rPr>
            <w:rStyle w:val="InternetLink"/>
          </w:rPr>
          <w:t>原有设计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requirements">
        <w:r>
          <w:rPr>
            <w:rStyle w:val="InternetLink"/>
          </w:rPr>
          <w:t xml:space="preserve">5 </w:t>
        </w:r>
        <w:r>
          <w:rPr>
            <w:rStyle w:val="InternetLink"/>
          </w:rPr>
          <w:t>需求对照表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overview">
        <w:r>
          <w:rPr>
            <w:rStyle w:val="InternetLink"/>
          </w:rPr>
          <w:t xml:space="preserve">6 </w:t>
        </w:r>
        <w:r>
          <w:rPr>
            <w:rStyle w:val="InternetLink"/>
          </w:rPr>
          <w:t>概要设计</w:t>
        </w:r>
      </w:hyperlink>
    </w:p>
    <w:p>
      <w:pPr>
        <w:pStyle w:val="TextBody"/>
        <w:bidi w:val="0"/>
        <w:spacing w:before="0" w:after="283"/>
        <w:jc w:val="both"/>
        <w:rPr/>
      </w:pPr>
      <w:r>
        <w:rPr/>
        <w:t>  </w:t>
      </w:r>
      <w:hyperlink w:anchor="level0">
        <w:r>
          <w:rPr>
            <w:rStyle w:val="InternetLink"/>
          </w:rPr>
          <w:t xml:space="preserve">6.1 </w:t>
        </w:r>
        <w:r>
          <w:rPr>
            <w:rStyle w:val="InternetLink"/>
          </w:rPr>
          <w:t>第零层设计描述</w:t>
        </w:r>
      </w:hyperlink>
    </w:p>
    <w:p>
      <w:pPr>
        <w:pStyle w:val="TextBody"/>
        <w:bidi w:val="0"/>
        <w:spacing w:before="0" w:after="283"/>
        <w:jc w:val="both"/>
        <w:rPr/>
      </w:pPr>
      <w:r>
        <w:rPr/>
        <w:t>  </w:t>
      </w:r>
      <w:hyperlink w:anchor="level1">
        <w:r>
          <w:rPr>
            <w:rStyle w:val="InternetLink"/>
          </w:rPr>
          <w:t xml:space="preserve">6.2 </w:t>
        </w:r>
        <w:r>
          <w:rPr>
            <w:rStyle w:val="InternetLink"/>
          </w:rPr>
          <w:t>第一层设计描述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reuse">
        <w:r>
          <w:rPr>
            <w:rStyle w:val="InternetLink"/>
          </w:rPr>
          <w:t xml:space="preserve">7 </w:t>
        </w:r>
        <w:r>
          <w:rPr>
            <w:rStyle w:val="InternetLink"/>
          </w:rPr>
          <w:t>制作、购买或复用分析</w:t>
        </w:r>
      </w:hyperlink>
    </w:p>
    <w:p>
      <w:pPr>
        <w:pStyle w:val="TextBody"/>
        <w:bidi w:val="0"/>
        <w:spacing w:before="0" w:after="283"/>
        <w:jc w:val="both"/>
        <w:rPr/>
      </w:pPr>
      <w:hyperlink w:anchor="appendix">
        <w:r>
          <w:rPr>
            <w:rStyle w:val="InternetLink"/>
          </w:rPr>
          <w:t>附录</w:t>
        </w:r>
        <w:r>
          <w:rPr>
            <w:rStyle w:val="InternetLink"/>
          </w:rPr>
          <w:t xml:space="preserve">A </w:t>
        </w:r>
        <w:r>
          <w:rPr>
            <w:rStyle w:val="InternetLink"/>
          </w:rPr>
          <w:t>兼容矩阵与验收清单</w:t>
        </w:r>
      </w:hyperlink>
    </w:p>
    <w:p>
      <w:pPr>
        <w:pStyle w:val="Heading2"/>
        <w:bidi w:val="0"/>
        <w:jc w:val="start"/>
        <w:rPr/>
      </w:pPr>
      <w:bookmarkStart w:id="0" w:name="intro"/>
      <w:bookmarkEnd w:id="0"/>
      <w:r>
        <w:rPr/>
        <w:t xml:space="preserve">1 </w:t>
      </w:r>
      <w:r>
        <w:rPr/>
        <w:t>简介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目的</w:t>
      </w:r>
    </w:p>
    <w:p>
      <w:pPr>
        <w:pStyle w:val="TextBody"/>
        <w:bidi w:val="0"/>
        <w:spacing w:before="0" w:after="283"/>
        <w:jc w:val="both"/>
        <w:rPr/>
      </w:pPr>
      <w:r>
        <w:rPr/>
        <w:t>本文档给出</w:t>
      </w:r>
      <w:r>
        <w:rPr/>
        <w:t>GORM V1</w:t>
      </w:r>
      <w:r>
        <w:rPr/>
        <w:t>适配</w:t>
      </w:r>
      <w:r>
        <w:rPr/>
        <w:t>KingbaseES MySQL</w:t>
      </w:r>
      <w:r>
        <w:rPr/>
        <w:t>兼容模式和</w:t>
      </w:r>
      <w:r>
        <w:rPr/>
        <w:t>Oracle</w:t>
      </w:r>
      <w:r>
        <w:rPr/>
        <w:t>兼容模式的概要设计。设计将兼容需求映射为明确的软件边界、扩展接口、模块职责、运行流程和测试标准，为开发、评审、联调、验收及后续版本升级提供共同依据。</w:t>
      </w:r>
    </w:p>
    <w:p>
      <w:pPr>
        <w:pStyle w:val="TextBody"/>
        <w:bidi w:val="0"/>
        <w:spacing w:before="0" w:after="283"/>
        <w:jc w:val="both"/>
        <w:rPr/>
      </w:pPr>
      <w:r>
        <w:rPr/>
        <w:t>本文档重点回答两个层次的问题：第零层确定采用一套代码、多个分支还是插件扩展，以及是否具备社区合入条件；第一层在总体方案下逐项分解连接、类型、</w:t>
      </w:r>
      <w:r>
        <w:rPr/>
        <w:t>SQL</w:t>
      </w:r>
      <w:r>
        <w:rPr/>
        <w:t>、</w:t>
      </w:r>
      <w:r>
        <w:rPr/>
        <w:t>DDL</w:t>
      </w:r>
      <w:r>
        <w:rPr/>
        <w:t>、元数据、事务和测试等兼容点。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范围</w:t>
      </w:r>
    </w:p>
    <w:p>
      <w:pPr>
        <w:pStyle w:val="TextBody"/>
        <w:bidi w:val="0"/>
        <w:spacing w:before="0" w:after="283"/>
        <w:jc w:val="both"/>
        <w:rPr/>
      </w:pPr>
      <w:r>
        <w:rPr/>
        <w:t>本期范围包括：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保留</w:t>
      </w:r>
      <w:r>
        <w:rPr/>
        <w:t>GORM V1</w:t>
      </w:r>
      <w:r>
        <w:rPr/>
        <w:t>既有</w:t>
      </w:r>
      <w:r>
        <w:rPr/>
        <w:t>CRUD</w:t>
      </w:r>
      <w:r>
        <w:rPr/>
        <w:t>、回调、</w:t>
      </w:r>
      <w:r>
        <w:rPr/>
        <w:t>Scope</w:t>
      </w:r>
      <w:r>
        <w:rPr/>
        <w:t xml:space="preserve">、迁移和事务主流程。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通过</w:t>
      </w:r>
      <w:r>
        <w:rPr/>
        <w:t>GORM</w:t>
      </w:r>
      <w:r>
        <w:rPr/>
        <w:t>公开的</w:t>
      </w:r>
      <w:r>
        <w:rPr>
          <w:rStyle w:val="SourceText"/>
        </w:rPr>
        <w:t>Dialect</w:t>
      </w:r>
      <w:r>
        <w:rPr/>
        <w:t>接口和</w:t>
      </w:r>
      <w:r>
        <w:rPr>
          <w:rStyle w:val="SourceText"/>
        </w:rPr>
        <w:t>RegisterDialect</w:t>
      </w:r>
      <w:r>
        <w:rPr/>
        <w:t>注册机制接入</w:t>
      </w:r>
      <w:r>
        <w:rPr/>
        <w:t>KingbaseES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提供</w:t>
      </w:r>
      <w:r>
        <w:rPr>
          <w:rStyle w:val="SourceText"/>
        </w:rPr>
        <w:t>kingbase-mysql</w:t>
      </w:r>
      <w:r>
        <w:rPr/>
        <w:t>和</w:t>
      </w:r>
      <w:r>
        <w:rPr>
          <w:rStyle w:val="SourceText"/>
        </w:rPr>
        <w:t>kingbase-oracle</w:t>
      </w:r>
      <w:r>
        <w:rPr/>
        <w:t xml:space="preserve">两个显式方言入口。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适配参数占位符、标识符引用、数据类型、分页、主键回填、</w:t>
      </w:r>
      <w:r>
        <w:rPr/>
        <w:t>DDL</w:t>
      </w:r>
      <w:r>
        <w:rPr/>
        <w:t xml:space="preserve">和系统目录查询。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 xml:space="preserve">提供单元、竞态和真实数据库集成测试入口。 </w:t>
      </w:r>
    </w:p>
    <w:p>
      <w:pPr>
        <w:pStyle w:val="TextBody"/>
        <w:bidi w:val="0"/>
        <w:rPr/>
      </w:pPr>
      <w:r>
        <w:rPr/>
        <w:t>本期不负责把业务应用中的手写</w:t>
      </w:r>
      <w:r>
        <w:rPr/>
        <w:t>SQL</w:t>
      </w:r>
      <w:r>
        <w:rPr/>
        <w:t>自动翻译为另一种数据库语法，也不负责业务模型、业务表结构和业务数据迁移。</w:t>
      </w:r>
      <w:r>
        <w:rPr/>
        <w:t>PG</w:t>
      </w:r>
      <w:r>
        <w:rPr/>
        <w:t>、</w:t>
      </w:r>
      <w:r>
        <w:rPr/>
        <w:t>SQL Server</w:t>
      </w:r>
      <w:r>
        <w:rPr/>
        <w:t>模式虽在当前适配包保留扩展入口，但不属于本期</w:t>
      </w:r>
      <w:r>
        <w:rPr/>
        <w:t>MySQL/Oracle</w:t>
      </w:r>
      <w:r>
        <w:rPr/>
        <w:t>验收范围。</w:t>
      </w:r>
    </w:p>
    <w:p>
      <w:pPr>
        <w:pStyle w:val="Heading3"/>
        <w:bidi w:val="0"/>
        <w:jc w:val="start"/>
        <w:rPr/>
      </w:pPr>
      <w:r>
        <w:rPr/>
        <w:t xml:space="preserve">1.3 </w:t>
      </w:r>
      <w:r>
        <w:rPr/>
        <w:t>设计依据</w:t>
      </w:r>
    </w:p>
    <w:p>
      <w:pPr>
        <w:pStyle w:val="TextBody"/>
        <w:bidi w:val="0"/>
        <w:spacing w:before="0" w:after="283"/>
        <w:jc w:val="both"/>
        <w:rPr/>
      </w:pPr>
      <w:r>
        <w:rPr/>
        <w:t>文档结构和深度参考金仓二期</w:t>
      </w:r>
      <w:r>
        <w:rPr/>
        <w:t>PowerJob</w:t>
      </w:r>
      <w:r>
        <w:rPr/>
        <w:t>、</w:t>
      </w:r>
      <w:r>
        <w:rPr/>
        <w:t>Flowable</w:t>
      </w:r>
      <w:r>
        <w:rPr/>
        <w:t>、</w:t>
      </w:r>
      <w:r>
        <w:rPr/>
        <w:t>Trino</w:t>
      </w:r>
      <w:r>
        <w:rPr/>
        <w:t>三个设计文档及甲方批注意见，特别落实以下要求：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介绍框架预留的抽象类和接口，说明如何在不侵入核心逻辑的前提下注入数据库能力。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说明框架目录结构、一级模块职责和整体主流程。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DB</w:t>
      </w:r>
      <w:r>
        <w:rPr/>
        <w:t>相关模块应说明类</w:t>
      </w:r>
      <w:r>
        <w:rPr/>
        <w:t>/</w:t>
      </w:r>
      <w:r>
        <w:rPr/>
        <w:t xml:space="preserve">文件职责、核心实现、子流程及系统目录查询含义。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第零层必须确定总体兼容形态和社区合入策略；第一层必须覆盖全部兼容点。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 xml:space="preserve">每一个已界定的问题必须有对应方案、责任模块和验收手段。 </w:t>
      </w:r>
    </w:p>
    <w:p>
      <w:pPr>
        <w:pStyle w:val="Heading2"/>
        <w:bidi w:val="0"/>
        <w:jc w:val="start"/>
        <w:rPr/>
      </w:pPr>
      <w:bookmarkStart w:id="1" w:name="references"/>
      <w:bookmarkEnd w:id="1"/>
      <w:r>
        <w:rPr/>
        <w:t xml:space="preserve">2 </w:t>
      </w:r>
      <w:r>
        <w:rPr/>
        <w:t>引用文档</w:t>
      </w:r>
    </w:p>
    <w:tbl>
      <w:tblPr>
        <w:tblW w:w="99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3541"/>
        <w:gridCol w:w="5791"/>
      </w:tblGrid>
      <w:tr>
        <w:trPr/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编号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文档</w:t>
            </w:r>
            <w:r>
              <w:rPr/>
              <w:t>/</w:t>
            </w:r>
            <w:r>
              <w:rPr/>
              <w:t>代码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R-01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PowerJob</w:t>
            </w:r>
            <w:r>
              <w:rPr/>
              <w:t>设计文档</w:t>
            </w:r>
            <w:r>
              <w:rPr/>
              <w:t>v1.0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参考第零层、第一层、需求覆盖和方言驱动结构。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R-02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Flowable</w:t>
            </w:r>
            <w:r>
              <w:rPr/>
              <w:t>设计文档</w:t>
            </w:r>
            <w:r>
              <w:rPr/>
              <w:t>V1.0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参考框架扩展点、</w:t>
            </w:r>
            <w:r>
              <w:rPr/>
              <w:t>DB</w:t>
            </w:r>
            <w:r>
              <w:rPr/>
              <w:t>子流程和系统表语义写法。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R-03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Trino</w:t>
            </w:r>
            <w:r>
              <w:rPr/>
              <w:t>设计文档</w:t>
            </w:r>
            <w:r>
              <w:rPr/>
              <w:t>V0.3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参考插件方案比较、社区生态位置和模块分解。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R-04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当前工作区</w:t>
            </w:r>
            <w:r>
              <w:rPr/>
              <w:t>GORM V1</w:t>
            </w:r>
            <w:r>
              <w:rPr/>
              <w:t>源码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确定</w:t>
            </w:r>
            <w:r>
              <w:rPr/>
              <w:t>Dialect</w:t>
            </w:r>
            <w:r>
              <w:rPr/>
              <w:t>、</w:t>
            </w:r>
            <w:r>
              <w:rPr/>
              <w:t>Scope</w:t>
            </w:r>
            <w:r>
              <w:rPr/>
              <w:t>、</w:t>
            </w:r>
            <w:r>
              <w:rPr/>
              <w:t>Callback</w:t>
            </w:r>
            <w:r>
              <w:rPr/>
              <w:t>、</w:t>
            </w:r>
            <w:r>
              <w:rPr/>
              <w:t>AutoMigrate</w:t>
            </w:r>
            <w:r>
              <w:rPr/>
              <w:t>和事务接口。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R-05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 Go</w:t>
            </w:r>
            <w:r>
              <w:rPr/>
              <w:t>驱动</w:t>
            </w:r>
            <w:r>
              <w:rPr>
                <w:rStyle w:val="SourceText"/>
              </w:rPr>
              <w:t>kingbase.com/gokb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数据库连接、模式感知、参数归一化和结果解码。</w:t>
            </w:r>
          </w:p>
        </w:tc>
      </w:tr>
    </w:tbl>
    <w:p>
      <w:pPr>
        <w:pStyle w:val="Heading2"/>
        <w:bidi w:val="0"/>
        <w:jc w:val="start"/>
        <w:rPr/>
      </w:pPr>
      <w:bookmarkStart w:id="2" w:name="terms"/>
      <w:bookmarkEnd w:id="2"/>
      <w:r>
        <w:rPr/>
        <w:t xml:space="preserve">3 </w:t>
      </w:r>
      <w:r>
        <w:rPr/>
        <w:t>定义与缩略语</w:t>
      </w:r>
    </w:p>
    <w:tbl>
      <w:tblPr>
        <w:tblW w:w="100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6"/>
        <w:gridCol w:w="8221"/>
      </w:tblGrid>
      <w:tr>
        <w:trPr/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术语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V1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</w:t>
            </w:r>
            <w:r>
              <w:rPr/>
              <w:t>语言</w:t>
            </w:r>
            <w:r>
              <w:rPr/>
              <w:t>ORM</w:t>
            </w:r>
            <w:r>
              <w:rPr/>
              <w:t>框架。本设计中的核心框架和公开</w:t>
            </w:r>
            <w:r>
              <w:rPr/>
              <w:t>API</w:t>
            </w:r>
            <w:r>
              <w:rPr/>
              <w:t>保持不变。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V1</w:t>
            </w:r>
            <w:r>
              <w:rPr/>
              <w:t>预留的数据库方言扩展接口，用于封装不同数据库的</w:t>
            </w:r>
            <w:r>
              <w:rPr/>
              <w:t>SQL</w:t>
            </w:r>
            <w:r>
              <w:rPr/>
              <w:t>差异。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单次</w:t>
            </w:r>
            <w:r>
              <w:rPr/>
              <w:t>ORM</w:t>
            </w:r>
            <w:r>
              <w:rPr/>
              <w:t>操作的上下文，负责模型、条件、</w:t>
            </w:r>
            <w:r>
              <w:rPr/>
              <w:t>SQL</w:t>
            </w:r>
            <w:r>
              <w:rPr/>
              <w:t>文本和参数的组织。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Callback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V1 CRUD</w:t>
            </w:r>
            <w:r>
              <w:rPr/>
              <w:t>执行管线的可插拔回调机制。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</w:t>
            </w:r>
            <w:r>
              <w:rPr/>
              <w:t>模式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数据库实例启用的</w:t>
            </w:r>
            <w:r>
              <w:rPr/>
              <w:t>SQL</w:t>
            </w:r>
            <w:r>
              <w:rPr/>
              <w:t>兼容模式。本期指</w:t>
            </w:r>
            <w:r>
              <w:rPr/>
              <w:t>MySQL</w:t>
            </w:r>
            <w:r>
              <w:rPr/>
              <w:t>或</w:t>
            </w:r>
            <w:r>
              <w:rPr/>
              <w:t>Oracle</w:t>
            </w:r>
            <w:r>
              <w:rPr/>
              <w:t>模式。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系统目录</w:t>
            </w:r>
            <w:r>
              <w:rPr/>
              <w:t>/</w:t>
            </w:r>
            <w:r>
              <w:rPr/>
              <w:t>兼容视图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用于发现表、列、索引、约束的只读元数据视图，例如</w:t>
            </w:r>
            <w:r>
              <w:rPr>
                <w:rStyle w:val="SourceText"/>
              </w:rPr>
              <w:t>information_schema</w:t>
            </w:r>
            <w:r>
              <w:rPr/>
              <w:t>、</w:t>
            </w:r>
            <w:r>
              <w:rPr>
                <w:rStyle w:val="SourceText"/>
              </w:rPr>
              <w:t>USER_TABLES</w:t>
            </w:r>
            <w:r>
              <w:rPr/>
              <w:t>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DDL/DML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数据定义语言</w:t>
            </w:r>
            <w:r>
              <w:rPr/>
              <w:t>/</w:t>
            </w:r>
            <w:r>
              <w:rPr/>
              <w:t>数据操纵语言。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LOB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大对象类型，本设计主要涉及</w:t>
            </w:r>
            <w:r>
              <w:rPr/>
              <w:t>BLOB</w:t>
            </w:r>
            <w:r>
              <w:rPr/>
              <w:t>、</w:t>
            </w:r>
            <w:r>
              <w:rPr/>
              <w:t>CLOB</w:t>
            </w:r>
            <w:r>
              <w:rPr/>
              <w:t>及其读写映射。</w:t>
            </w:r>
          </w:p>
        </w:tc>
      </w:tr>
    </w:tbl>
    <w:p>
      <w:pPr>
        <w:pStyle w:val="Heading2"/>
        <w:bidi w:val="0"/>
        <w:jc w:val="start"/>
        <w:rPr/>
      </w:pPr>
      <w:bookmarkStart w:id="3" w:name="original"/>
      <w:bookmarkEnd w:id="3"/>
      <w:r>
        <w:rPr/>
        <w:t xml:space="preserve">4 </w:t>
      </w:r>
      <w:r>
        <w:rPr/>
        <w:t>原有设计</w:t>
      </w:r>
    </w:p>
    <w:p>
      <w:pPr>
        <w:pStyle w:val="Heading3"/>
        <w:bidi w:val="0"/>
        <w:jc w:val="start"/>
        <w:rPr/>
      </w:pPr>
      <w:r>
        <w:rPr/>
        <w:t>4.1 GORM V1</w:t>
      </w:r>
      <w:r>
        <w:rPr/>
        <w:t>整体设计思想</w:t>
      </w:r>
    </w:p>
    <w:p>
      <w:pPr>
        <w:pStyle w:val="TextBody"/>
        <w:bidi w:val="0"/>
        <w:spacing w:before="0" w:after="283"/>
        <w:jc w:val="both"/>
        <w:rPr/>
      </w:pPr>
      <w:r>
        <w:rPr/>
        <w:t>GORM V1</w:t>
      </w:r>
      <w:r>
        <w:rPr/>
        <w:t>采用“公开</w:t>
      </w:r>
      <w:r>
        <w:rPr/>
        <w:t xml:space="preserve">API + </w:t>
      </w:r>
      <w:r>
        <w:rPr/>
        <w:t xml:space="preserve">回调管线 </w:t>
      </w:r>
      <w:r>
        <w:rPr/>
        <w:t>+ Scope SQL</w:t>
      </w:r>
      <w:r>
        <w:rPr/>
        <w:t xml:space="preserve">构造 </w:t>
      </w:r>
      <w:r>
        <w:rPr/>
        <w:t>+ Dialect</w:t>
      </w:r>
      <w:r>
        <w:rPr/>
        <w:t>差异注入”的结构。业务代码面向</w:t>
      </w:r>
      <w:r>
        <w:rPr>
          <w:rStyle w:val="SourceText"/>
        </w:rPr>
        <w:t>*gorm.DB</w:t>
      </w:r>
      <w:r>
        <w:rPr/>
        <w:t>调用统一</w:t>
      </w:r>
      <w:r>
        <w:rPr/>
        <w:t>API</w:t>
      </w:r>
      <w:r>
        <w:rPr/>
        <w:t>；</w:t>
      </w:r>
      <w:r>
        <w:rPr/>
        <w:t>CRUD</w:t>
      </w:r>
      <w:r>
        <w:rPr/>
        <w:t>操作进入</w:t>
      </w:r>
      <w:r>
        <w:rPr/>
        <w:t>Callback</w:t>
      </w:r>
      <w:r>
        <w:rPr/>
        <w:t>管线；</w:t>
      </w:r>
      <w:r>
        <w:rPr/>
        <w:t>Scope</w:t>
      </w:r>
      <w:r>
        <w:rPr/>
        <w:t>基于模型元数据构建</w:t>
      </w:r>
      <w:r>
        <w:rPr/>
        <w:t>SQL</w:t>
      </w:r>
      <w:r>
        <w:rPr/>
        <w:t>；</w:t>
      </w:r>
      <w:r>
        <w:rPr/>
        <w:t>Dialect</w:t>
      </w:r>
      <w:r>
        <w:rPr/>
        <w:t>只负责与数据库产品相关的部分；最终由</w:t>
      </w:r>
      <w:r>
        <w:rPr>
          <w:rStyle w:val="SourceText"/>
        </w:rPr>
        <w:t>database/sql</w:t>
      </w:r>
      <w:r>
        <w:rPr/>
        <w:t>执行。</w:t>
      </w:r>
    </w:p>
    <w:p>
      <w:pPr>
        <w:pStyle w:val="TextBody"/>
        <w:bidi w:val="0"/>
        <w:spacing w:before="0" w:after="283"/>
        <w:jc w:val="both"/>
        <w:rPr/>
      </w:pPr>
      <w:r>
        <w:rPr/>
        <w:t>与本适配直接相关的框架扩展点如下：</w:t>
      </w:r>
    </w:p>
    <w:tbl>
      <w:tblPr>
        <w:tblW w:w="126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1"/>
        <w:gridCol w:w="2806"/>
        <w:gridCol w:w="4516"/>
        <w:gridCol w:w="3811"/>
      </w:tblGrid>
      <w:tr>
        <w:trPr/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扩展点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接口</w:t>
            </w:r>
            <w:r>
              <w:rPr/>
              <w:t>/</w:t>
            </w:r>
            <w:r>
              <w:rPr/>
              <w:t>方法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框架职责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适配层职责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方言注册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RegisterDialect(name, dialect)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按名称保存方言原型，打开连接时创建实例。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注册</w:t>
            </w:r>
            <w:r>
              <w:rPr/>
              <w:t>MySQL/Oracle</w:t>
            </w:r>
            <w:r>
              <w:rPr/>
              <w:t>两个明确名称。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方言契约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定义类型、标识符、分页、迁移和元数据接口。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实现或委托全部方法，不改变接口。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模型类型解析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ParseFieldStructForDialect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解析</w:t>
            </w:r>
            <w:r>
              <w:rPr/>
              <w:t>Go</w:t>
            </w:r>
            <w:r>
              <w:rPr/>
              <w:t>类型和</w:t>
            </w:r>
            <w:r>
              <w:rPr/>
              <w:t>gorm</w:t>
            </w:r>
            <w:r>
              <w:rPr/>
              <w:t>标签。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把解析结果转换为</w:t>
            </w:r>
            <w:r>
              <w:rPr/>
              <w:t>Kingbase</w:t>
            </w:r>
            <w:r>
              <w:rPr/>
              <w:t>模式类型。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SQL</w:t>
            </w:r>
            <w:r>
              <w:rPr/>
              <w:t>上下文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Scope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组合字段、条件、变量和</w:t>
            </w:r>
            <w:r>
              <w:rPr/>
              <w:t>SQL</w:t>
            </w:r>
            <w:r>
              <w:rPr/>
              <w:t>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  <w:r>
              <w:rPr/>
              <w:t>Dialect</w:t>
            </w:r>
            <w:r>
              <w:rPr/>
              <w:t>钩子提供差异片段。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CRUD</w:t>
            </w:r>
            <w:r>
              <w:rPr/>
              <w:t>生命周期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Callback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编排事务、关联、时间戳、执行和回调。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不替换核心回调，仅改变方言输出。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驱动边界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SQLCommon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统一</w:t>
            </w:r>
            <w:r>
              <w:rPr>
                <w:rStyle w:val="SourceText"/>
              </w:rPr>
              <w:t>*sql.DB</w:t>
            </w:r>
            <w:r>
              <w:rPr/>
              <w:t>与</w:t>
            </w:r>
            <w:r>
              <w:rPr>
                <w:rStyle w:val="SourceText"/>
              </w:rPr>
              <w:t>*sql.Tx</w:t>
            </w:r>
            <w:r>
              <w:rPr/>
              <w:t>的执行接口。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由</w:t>
            </w:r>
            <w:r>
              <w:rPr/>
              <w:t>gokb</w:t>
            </w:r>
            <w:r>
              <w:rPr/>
              <w:t>实现协议和参数处理。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4.2 </w:t>
      </w:r>
      <w:r>
        <w:rPr/>
        <w:t>目录结构与一级模块职责</w:t>
      </w:r>
    </w:p>
    <w:tbl>
      <w:tblPr>
        <w:tblW w:w="12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1"/>
        <w:gridCol w:w="6136"/>
        <w:gridCol w:w="4531"/>
      </w:tblGrid>
      <w:tr>
        <w:trPr/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目录</w:t>
            </w:r>
            <w:r>
              <w:rPr/>
              <w:t>/</w:t>
            </w:r>
            <w:r>
              <w:rPr/>
              <w:t>文件组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职责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与适配关系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main.go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DB</w:t>
            </w:r>
            <w:r>
              <w:rPr/>
              <w:t>门面、</w:t>
            </w:r>
            <w:r>
              <w:rPr/>
              <w:t>Open</w:t>
            </w:r>
            <w:r>
              <w:rPr/>
              <w:t>、</w:t>
            </w:r>
            <w:r>
              <w:rPr/>
              <w:t>CRUD</w:t>
            </w:r>
            <w:r>
              <w:rPr/>
              <w:t>入口、事务和迁移</w:t>
            </w:r>
            <w:r>
              <w:rPr/>
              <w:t>API</w:t>
            </w:r>
            <w:r>
              <w:rPr/>
              <w:t>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通过方言名创建适配实例。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dialect.go</w:t>
            </w:r>
            <w:r>
              <w:rPr/>
              <w:t>、</w:t>
            </w:r>
            <w:r>
              <w:rPr>
                <w:rStyle w:val="SourceText"/>
              </w:rPr>
              <w:t>dialect_*.go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方言接口、注册表及原生</w:t>
            </w:r>
            <w:r>
              <w:rPr/>
              <w:t>MySQL/PostgreSQL</w:t>
            </w:r>
            <w:r>
              <w:rPr/>
              <w:t>实现。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提供标准扩展契约和可复用基线。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scope.go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表名、字段、条件、参数、查询、</w:t>
            </w:r>
            <w:r>
              <w:rPr/>
              <w:t>DDL</w:t>
            </w:r>
            <w:r>
              <w:rPr/>
              <w:t>和</w:t>
            </w:r>
            <w:r>
              <w:rPr/>
              <w:t>AutoMigrate SQL</w:t>
            </w:r>
            <w:r>
              <w:rPr/>
              <w:t>构造。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调用</w:t>
            </w:r>
            <w:r>
              <w:rPr>
                <w:rStyle w:val="SourceText"/>
              </w:rPr>
              <w:t>Quote</w:t>
            </w:r>
            <w:r>
              <w:rPr/>
              <w:t>、</w:t>
            </w:r>
            <w:r>
              <w:rPr>
                <w:rStyle w:val="SourceText"/>
              </w:rPr>
              <w:t>BindVar</w:t>
            </w:r>
            <w:r>
              <w:rPr/>
              <w:t>、</w:t>
            </w:r>
            <w:r>
              <w:rPr>
                <w:rStyle w:val="SourceText"/>
              </w:rPr>
              <w:t>DataTypeOf</w:t>
            </w:r>
            <w:r>
              <w:rPr/>
              <w:t>等接口。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callback*.go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Create/Query/Update/Delete</w:t>
            </w:r>
            <w:r>
              <w:rPr/>
              <w:t>回调链和事务边界。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保持不变，验证适配</w:t>
            </w:r>
            <w:r>
              <w:rPr/>
              <w:t>SQL</w:t>
            </w:r>
            <w:r>
              <w:rPr/>
              <w:t>可通过既有回调执行。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model*.go</w:t>
            </w:r>
            <w:r>
              <w:rPr/>
              <w:t>、</w:t>
            </w:r>
            <w:r>
              <w:rPr>
                <w:rStyle w:val="SourceText"/>
              </w:rPr>
              <w:t>field.go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模型反射、字段标签、主键和关联关系。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为类型映射和</w:t>
            </w:r>
            <w:r>
              <w:rPr/>
              <w:t>DDL</w:t>
            </w:r>
            <w:r>
              <w:rPr/>
              <w:t>提供输入。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kingbase/dialects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</w:t>
            </w:r>
            <w:r>
              <w:rPr/>
              <w:t>方言注册、模式分派、类型、</w:t>
            </w:r>
            <w:r>
              <w:rPr/>
              <w:t>DDL</w:t>
            </w:r>
            <w:r>
              <w:rPr/>
              <w:t>和元数据覆盖。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本期核心实现。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kingbase/test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各模式真实库集成测试。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本期验收入口。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4.3 </w:t>
      </w:r>
      <w:r>
        <w:rPr/>
        <w:t>原有核心流程</w:t>
      </w:r>
    </w:p>
    <w:tbl>
      <w:tblPr>
        <w:tblW w:w="115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1"/>
        <w:gridCol w:w="316"/>
        <w:gridCol w:w="2011"/>
        <w:gridCol w:w="316"/>
        <w:gridCol w:w="2146"/>
        <w:gridCol w:w="316"/>
        <w:gridCol w:w="2056"/>
        <w:gridCol w:w="316"/>
        <w:gridCol w:w="1651"/>
      </w:tblGrid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业务调用</w:t>
            </w:r>
            <w:r>
              <w:rPr/>
              <w:br/>
            </w:r>
            <w:r>
              <w:rPr>
                <w:rStyle w:val="SourceText"/>
              </w:rPr>
              <w:t>db.Find/Create/AutoMigrate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Callback</w:t>
            </w:r>
            <w:r>
              <w:rPr/>
              <w:t>或迁移入口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  <w:r>
              <w:rPr/>
              <w:t>构造</w:t>
            </w:r>
            <w:r>
              <w:rPr/>
              <w:t>SQL</w:t>
            </w:r>
            <w:r>
              <w:rPr/>
              <w:t>与参数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  <w:r>
              <w:rPr/>
              <w:t>输出差异片段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database/sql</w:t>
            </w:r>
            <w:r>
              <w:rPr/>
              <w:t>执行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这一流程说明</w:t>
      </w:r>
      <w:r>
        <w:rPr/>
        <w:t>GORM V1</w:t>
      </w:r>
      <w:r>
        <w:rPr/>
        <w:t>已把数据库差异集中在</w:t>
      </w:r>
      <w:r>
        <w:rPr/>
        <w:t>Dialect</w:t>
      </w:r>
      <w:r>
        <w:rPr/>
        <w:t>接口，适配</w:t>
      </w:r>
      <w:r>
        <w:rPr/>
        <w:t>KingbaseES</w:t>
      </w:r>
      <w:r>
        <w:rPr/>
        <w:t>无需修改业务</w:t>
      </w:r>
      <w:r>
        <w:rPr/>
        <w:t>API</w:t>
      </w:r>
      <w:r>
        <w:rPr/>
        <w:t>、</w:t>
      </w:r>
      <w:r>
        <w:rPr/>
        <w:t>Callback</w:t>
      </w:r>
      <w:r>
        <w:rPr/>
        <w:t>主链和模型反射逻辑。</w:t>
      </w:r>
    </w:p>
    <w:p>
      <w:pPr>
        <w:pStyle w:val="Heading3"/>
        <w:bidi w:val="0"/>
        <w:jc w:val="start"/>
        <w:rPr/>
      </w:pPr>
      <w:r>
        <w:rPr/>
        <w:t xml:space="preserve">4.4 </w:t>
      </w:r>
      <w:r>
        <w:rPr/>
        <w:t>数据表和</w:t>
      </w:r>
      <w:r>
        <w:rPr/>
        <w:t>ER</w:t>
      </w:r>
      <w:r>
        <w:rPr/>
        <w:t>图适用性</w:t>
      </w:r>
    </w:p>
    <w:p>
      <w:pPr>
        <w:pStyle w:val="TextBody"/>
        <w:bidi w:val="0"/>
        <w:rPr/>
      </w:pPr>
      <w:r>
        <w:rPr>
          <w:rStyle w:val="StrongEmphasis"/>
          <w:bdr w:val="single" w:sz="24" w:space="1" w:color="4F81BD"/>
          <w:shd w:fill="EEF5FB" w:val="clear"/>
        </w:rPr>
        <w:t>结论：</w:t>
      </w:r>
      <w:r>
        <w:rPr>
          <w:bdr w:val="single" w:sz="24" w:space="1" w:color="4F81BD"/>
          <w:shd w:fill="EEF5FB" w:val="clear"/>
        </w:rPr>
        <w:t>GORM</w:t>
      </w:r>
      <w:r>
        <w:rPr>
          <w:bdr w:val="single" w:sz="24" w:space="1" w:color="4F81BD"/>
          <w:shd w:fill="EEF5FB" w:val="clear"/>
        </w:rPr>
        <w:t>是通用</w:t>
      </w:r>
      <w:r>
        <w:rPr>
          <w:bdr w:val="single" w:sz="24" w:space="1" w:color="4F81BD"/>
          <w:shd w:fill="EEF5FB" w:val="clear"/>
        </w:rPr>
        <w:t>ORM</w:t>
      </w:r>
      <w:r>
        <w:rPr>
          <w:bdr w:val="single" w:sz="24" w:space="1" w:color="4F81BD"/>
          <w:shd w:fill="EEF5FB" w:val="clear"/>
        </w:rPr>
        <w:t>框架，本身不拥有固定业务表，也不定义业务实体之间的</w:t>
      </w:r>
      <w:r>
        <w:rPr>
          <w:bdr w:val="single" w:sz="24" w:space="1" w:color="4F81BD"/>
          <w:shd w:fill="EEF5FB" w:val="clear"/>
        </w:rPr>
        <w:t>ER</w:t>
      </w:r>
      <w:r>
        <w:rPr>
          <w:bdr w:val="single" w:sz="24" w:space="1" w:color="4F81BD"/>
          <w:shd w:fill="EEF5FB" w:val="clear"/>
        </w:rPr>
        <w:t>关系，因此本设计不绘制业务</w:t>
      </w:r>
      <w:r>
        <w:rPr>
          <w:bdr w:val="single" w:sz="24" w:space="1" w:color="4F81BD"/>
          <w:shd w:fill="EEF5FB" w:val="clear"/>
        </w:rPr>
        <w:t>ER</w:t>
      </w:r>
      <w:r>
        <w:rPr>
          <w:bdr w:val="single" w:sz="24" w:space="1" w:color="4F81BD"/>
          <w:shd w:fill="EEF5FB" w:val="clear"/>
        </w:rPr>
        <w:t>图。应用表结构由接入方</w:t>
      </w:r>
      <w:r>
        <w:rPr>
          <w:bdr w:val="single" w:sz="24" w:space="1" w:color="4F81BD"/>
          <w:shd w:fill="EEF5FB" w:val="clear"/>
        </w:rPr>
        <w:t>Go</w:t>
      </w:r>
      <w:r>
        <w:rPr>
          <w:bdr w:val="single" w:sz="24" w:space="1" w:color="4F81BD"/>
          <w:shd w:fill="EEF5FB" w:val="clear"/>
        </w:rPr>
        <w:t>模型决定。适配层只读数据库系统目录，不创建或修改系统目录对象；其查询含义在</w:t>
      </w:r>
      <w:r>
        <w:rPr>
          <w:bdr w:val="single" w:sz="24" w:space="1" w:color="4F81BD"/>
          <w:shd w:fill="EEF5FB" w:val="clear"/>
        </w:rPr>
        <w:t>6.2.3.8</w:t>
      </w:r>
      <w:r>
        <w:rPr>
          <w:bdr w:val="single" w:sz="24" w:space="1" w:color="4F81BD"/>
          <w:shd w:fill="EEF5FB" w:val="clear"/>
        </w:rPr>
        <w:t>逐项说明。</w:t>
      </w:r>
    </w:p>
    <w:p>
      <w:pPr>
        <w:pStyle w:val="Heading2"/>
        <w:bidi w:val="0"/>
        <w:jc w:val="start"/>
        <w:rPr/>
      </w:pPr>
      <w:bookmarkStart w:id="4" w:name="requirements"/>
      <w:bookmarkEnd w:id="4"/>
      <w:r>
        <w:rPr/>
        <w:t xml:space="preserve">5 </w:t>
      </w:r>
      <w:r>
        <w:rPr/>
        <w:t>需求对照表</w:t>
      </w:r>
    </w:p>
    <w:tbl>
      <w:tblPr>
        <w:tblW w:w="143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5596"/>
        <w:gridCol w:w="2206"/>
        <w:gridCol w:w="1276"/>
        <w:gridCol w:w="426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需求编号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需求项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设计项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章节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验收方式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REQ-01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一套</w:t>
            </w:r>
            <w:r>
              <w:rPr/>
              <w:t>GORM V1</w:t>
            </w:r>
            <w:r>
              <w:rPr/>
              <w:t>代码支持</w:t>
            </w:r>
            <w:r>
              <w:rPr/>
              <w:t>KingbaseES MySQL</w:t>
            </w:r>
            <w:r>
              <w:rPr/>
              <w:t>、</w:t>
            </w:r>
            <w:r>
              <w:rPr/>
              <w:t>Oracle</w:t>
            </w:r>
            <w:r>
              <w:rPr/>
              <w:t>模式。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D0-01 </w:t>
            </w:r>
            <w:r>
              <w:rPr/>
              <w:t>总体架构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6.1.3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两个方言入口均可编译、连接和运行。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REQ-02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不侵入</w:t>
            </w:r>
            <w:r>
              <w:rPr/>
              <w:t>GORM</w:t>
            </w:r>
            <w:r>
              <w:rPr/>
              <w:t>核心</w:t>
            </w:r>
            <w:r>
              <w:rPr/>
              <w:t>CRUD</w:t>
            </w:r>
            <w:r>
              <w:rPr/>
              <w:t>流程。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D0-02 </w:t>
            </w:r>
            <w:r>
              <w:rPr/>
              <w:t>扩展接口复用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6.1.2</w:t>
            </w:r>
            <w:r>
              <w:rPr/>
              <w:t>、</w:t>
            </w:r>
            <w:r>
              <w:rPr/>
              <w:t>6.1.3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  <w:r>
              <w:rPr/>
              <w:t>接口不变；全仓回归通过。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REQ-03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适配参数、标识符和保留字。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D1-02 SQL</w:t>
            </w:r>
            <w:r>
              <w:rPr/>
              <w:t>基础语法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6.2.3.3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Quote/BindVar</w:t>
            </w:r>
            <w:r>
              <w:rPr/>
              <w:t>单元测试和</w:t>
            </w:r>
            <w:r>
              <w:rPr/>
              <w:t>CRUD</w:t>
            </w:r>
            <w:r>
              <w:rPr/>
              <w:t>集成测试。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REQ-04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适配常用字段类型和自增主键。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D1-03 </w:t>
            </w:r>
            <w:r>
              <w:rPr/>
              <w:t>类型映射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6.2.3.4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模型类型矩阵、建表和读写测试。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REQ-05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</w:t>
            </w:r>
            <w:r>
              <w:rPr/>
              <w:t>CRUD</w:t>
            </w:r>
            <w:r>
              <w:rPr/>
              <w:t>、分页、排序、聚合。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D1-04 DML</w:t>
            </w:r>
            <w:r>
              <w:rPr/>
              <w:t>与分页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6.2.3.5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完整</w:t>
            </w:r>
            <w:r>
              <w:rPr/>
              <w:t>CRUD</w:t>
            </w:r>
            <w:r>
              <w:rPr/>
              <w:t>和分页集成测试。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REQ-06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</w:t>
            </w:r>
            <w:r>
              <w:rPr/>
              <w:t>AutoMigrate</w:t>
            </w:r>
            <w:r>
              <w:rPr/>
              <w:t>和字段修改。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D1-05 DDL</w:t>
            </w:r>
            <w:r>
              <w:rPr/>
              <w:t>与迁移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6.2.3.6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建表、加列、索引、</w:t>
            </w:r>
            <w:r>
              <w:rPr/>
              <w:t>ModifyColumn</w:t>
            </w:r>
            <w:r>
              <w:rPr/>
              <w:t>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REQ-07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支持主键回填。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D1-06 </w:t>
            </w:r>
            <w:r>
              <w:rPr/>
              <w:t>主键生成与回填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6.2.3.7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</w:t>
            </w:r>
            <w:r>
              <w:rPr/>
              <w:t>后主键非零。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REQ-08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正确查询表、列、索引和外键。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D1-07 </w:t>
            </w:r>
            <w:r>
              <w:rPr/>
              <w:t>元数据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6.2.3.8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默认</w:t>
            </w:r>
            <w:r>
              <w:rPr/>
              <w:t>/</w:t>
            </w:r>
            <w:r>
              <w:rPr/>
              <w:t>显式</w:t>
            </w:r>
            <w:r>
              <w:rPr/>
              <w:t>schema</w:t>
            </w:r>
            <w:r>
              <w:rPr/>
              <w:t>和回退测试。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REQ-09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事务行为与</w:t>
            </w:r>
            <w:r>
              <w:rPr/>
              <w:t>GORM V1</w:t>
            </w:r>
            <w:r>
              <w:rPr/>
              <w:t>一致。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D1-08 </w:t>
            </w:r>
            <w:r>
              <w:rPr/>
              <w:t>事务与异常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6.2.3.9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提交</w:t>
            </w:r>
            <w:r>
              <w:rPr/>
              <w:t>/</w:t>
            </w:r>
            <w:r>
              <w:rPr/>
              <w:t>回滚集成测试。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REQ-10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多连接并发不互相污染。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D1-09 </w:t>
            </w:r>
            <w:r>
              <w:rPr/>
              <w:t>实例隔离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6.2.3.10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双连接实例测试和</w:t>
            </w:r>
            <w:r>
              <w:rPr/>
              <w:t>race</w:t>
            </w:r>
            <w:r>
              <w:rPr/>
              <w:t>测试。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REQ-11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支持工程交付和后续升级。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D1-10 </w:t>
            </w:r>
            <w:r>
              <w:rPr/>
              <w:t>测试与发布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6.2.3.11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发布门禁、版本矩阵和</w:t>
            </w:r>
            <w:r>
              <w:rPr/>
              <w:t>CI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bookmarkStart w:id="5" w:name="overview"/>
      <w:bookmarkEnd w:id="5"/>
      <w:r>
        <w:rPr/>
        <w:t xml:space="preserve">6 </w:t>
      </w:r>
      <w:r>
        <w:rPr/>
        <w:t>概要设计</w:t>
      </w:r>
    </w:p>
    <w:p>
      <w:pPr>
        <w:pStyle w:val="Heading2"/>
        <w:bidi w:val="0"/>
        <w:jc w:val="start"/>
        <w:rPr/>
      </w:pPr>
      <w:bookmarkStart w:id="6" w:name="level0"/>
      <w:bookmarkEnd w:id="6"/>
      <w:r>
        <w:rPr/>
        <w:t xml:space="preserve">6.1 </w:t>
      </w:r>
      <w:r>
        <w:rPr/>
        <w:t>第零层设计描述</w:t>
      </w:r>
    </w:p>
    <w:p>
      <w:pPr>
        <w:pStyle w:val="Heading3"/>
        <w:bidi w:val="0"/>
        <w:jc w:val="start"/>
        <w:rPr/>
      </w:pPr>
      <w:r>
        <w:rPr/>
        <w:t xml:space="preserve">6.1.1 </w:t>
      </w:r>
      <w:r>
        <w:rPr/>
        <w:t>软件系统上下文定义</w:t>
      </w:r>
    </w:p>
    <w:p>
      <w:pPr>
        <w:pStyle w:val="Heading4"/>
        <w:bidi w:val="0"/>
        <w:jc w:val="start"/>
        <w:rPr/>
      </w:pPr>
      <w:r>
        <w:rPr/>
        <w:t xml:space="preserve">6.1.1.1 </w:t>
      </w:r>
      <w:r>
        <w:rPr/>
        <w:t>系统边界</w:t>
      </w:r>
    </w:p>
    <w:p>
      <w:pPr>
        <w:pStyle w:val="TextBody"/>
        <w:bidi w:val="0"/>
        <w:spacing w:before="0" w:after="283"/>
        <w:jc w:val="both"/>
        <w:rPr/>
      </w:pPr>
      <w:r>
        <w:rPr/>
        <w:t>本设计将“</w:t>
      </w:r>
      <w:r>
        <w:rPr/>
        <w:t>GORM V1</w:t>
      </w:r>
      <w:r>
        <w:rPr/>
        <w:t xml:space="preserve">核心 </w:t>
      </w:r>
      <w:r>
        <w:rPr/>
        <w:t>+ Kingbase</w:t>
      </w:r>
      <w:r>
        <w:rPr/>
        <w:t>方言适配包”定义为待设计系统。业务应用、</w:t>
      </w:r>
      <w:r>
        <w:rPr/>
        <w:t>Go</w:t>
      </w:r>
      <w:r>
        <w:rPr/>
        <w:t>标准库</w:t>
      </w:r>
      <w:r>
        <w:rPr>
          <w:rStyle w:val="SourceText"/>
        </w:rPr>
        <w:t>database/sql</w:t>
      </w:r>
      <w:r>
        <w:rPr/>
        <w:t>、</w:t>
      </w:r>
      <w:r>
        <w:rPr/>
        <w:t>gokb</w:t>
      </w:r>
      <w:r>
        <w:rPr/>
        <w:t>驱动和</w:t>
      </w:r>
      <w:r>
        <w:rPr/>
        <w:t>KingbaseES</w:t>
      </w:r>
      <w:r>
        <w:rPr/>
        <w:t>数据库属于外部实体或外部依赖。</w:t>
      </w:r>
    </w:p>
    <w:tbl>
      <w:tblPr>
        <w:tblW w:w="117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1"/>
        <w:gridCol w:w="5251"/>
        <w:gridCol w:w="4441"/>
      </w:tblGrid>
      <w:tr>
        <w:trPr/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实体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输入</w:t>
            </w:r>
            <w:r>
              <w:rPr/>
              <w:t>/</w:t>
            </w:r>
            <w:r>
              <w:rPr/>
              <w:t>输出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关系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</w:t>
            </w:r>
            <w:r>
              <w:rPr/>
              <w:t>业务应用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模型、</w:t>
            </w:r>
            <w:r>
              <w:rPr/>
              <w:t>gorm</w:t>
            </w:r>
            <w:r>
              <w:rPr/>
              <w:t>标签、</w:t>
            </w:r>
            <w:r>
              <w:rPr/>
              <w:t>CRUD/</w:t>
            </w:r>
            <w:r>
              <w:rPr/>
              <w:t>迁移调用、</w:t>
            </w:r>
            <w:r>
              <w:rPr/>
              <w:t>DSN</w:t>
            </w:r>
            <w:r>
              <w:rPr/>
              <w:t>和显式方言名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只面向</w:t>
            </w:r>
            <w:r>
              <w:rPr/>
              <w:t>GORM</w:t>
            </w:r>
            <w:r>
              <w:rPr/>
              <w:t>公开</w:t>
            </w:r>
            <w:r>
              <w:rPr/>
              <w:t>API</w:t>
            </w:r>
            <w:r>
              <w:rPr/>
              <w:t>，不感知适配内部实现。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V1</w:t>
            </w:r>
            <w:r>
              <w:rPr/>
              <w:t>核心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统一</w:t>
            </w:r>
            <w:r>
              <w:rPr/>
              <w:t>ORM</w:t>
            </w:r>
            <w:r>
              <w:rPr/>
              <w:t>调用、</w:t>
            </w:r>
            <w:r>
              <w:rPr/>
              <w:t>Scope</w:t>
            </w:r>
            <w:r>
              <w:rPr/>
              <w:t>、</w:t>
            </w:r>
            <w:r>
              <w:rPr/>
              <w:t>Callback</w:t>
            </w:r>
            <w:r>
              <w:rPr/>
              <w:t>、事务和迁移流程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  <w:r>
              <w:rPr/>
              <w:t>Dialect</w:t>
            </w:r>
            <w:r>
              <w:rPr/>
              <w:t>接口调用</w:t>
            </w:r>
            <w:r>
              <w:rPr/>
              <w:t>Kingbase</w:t>
            </w:r>
            <w:r>
              <w:rPr/>
              <w:t>适配能力。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</w:t>
            </w:r>
            <w:r>
              <w:rPr/>
              <w:t>方言适配包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模式相关类型、</w:t>
            </w:r>
            <w:r>
              <w:rPr/>
              <w:t>SQL</w:t>
            </w:r>
            <w:r>
              <w:rPr/>
              <w:t>片段、</w:t>
            </w:r>
            <w:r>
              <w:rPr/>
              <w:t>DDL</w:t>
            </w:r>
            <w:r>
              <w:rPr/>
              <w:t>和元数据查询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本设计的核心新增模块。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database/sql</w:t>
            </w:r>
            <w:r>
              <w:rPr/>
              <w:t>与</w:t>
            </w:r>
            <w:r>
              <w:rPr/>
              <w:t>gokb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连接、参数绑定、执行、结果解码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连接</w:t>
            </w:r>
            <w:r>
              <w:rPr/>
              <w:t>GORM</w:t>
            </w:r>
            <w:r>
              <w:rPr/>
              <w:t>与</w:t>
            </w:r>
            <w:r>
              <w:rPr/>
              <w:t>KingbaseES</w:t>
            </w:r>
            <w:r>
              <w:rPr/>
              <w:t>。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或</w:t>
            </w:r>
            <w:r>
              <w:rPr/>
              <w:t>Oracle</w:t>
            </w:r>
            <w:r>
              <w:rPr/>
              <w:t>兼容模式</w:t>
            </w:r>
            <w:r>
              <w:rPr/>
              <w:t>SQL</w:t>
            </w:r>
            <w:r>
              <w:rPr/>
              <w:t>、业务数据、系统目录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被适配的目标数据库。</w:t>
            </w:r>
          </w:p>
        </w:tc>
      </w:tr>
    </w:tbl>
    <w:p>
      <w:pPr>
        <w:pStyle w:val="TextBody"/>
        <w:keepLines/>
        <w:bidi w:val="0"/>
        <w:jc w:val="center"/>
        <w:rPr/>
      </w:pPr>
      <w:r>
        <w:rPr/>
        <w:drawing>
          <wp:inline distT="0" distB="0" distL="0" distR="0">
            <wp:extent cx="16764000" cy="11430000"/>
            <wp:effectExtent l="0" t="0" r="0" b="0"/>
            <wp:docPr id="1" name="Image1" descr="" title="GORM V1适配KingbaseES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GORM V1适配KingbaseES系统上下文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keepLines/>
        <w:bidi w:val="0"/>
        <w:jc w:val="center"/>
        <w:rPr/>
      </w:pPr>
      <w:r>
        <w:rPr/>
        <w:t>图</w:t>
      </w:r>
      <w:r>
        <w:rPr/>
        <w:t>6-1 GORM V1</w:t>
      </w:r>
      <w:r>
        <w:rPr/>
        <w:t>适配</w:t>
      </w:r>
      <w:r>
        <w:rPr/>
        <w:t>KingbaseES</w:t>
      </w:r>
      <w:r>
        <w:rPr/>
        <w:t>系统上下文图（可编辑源文件为同目录</w:t>
      </w:r>
      <w:r>
        <w:rPr/>
        <w:t>VSDX</w:t>
      </w:r>
      <w:r>
        <w:rPr/>
        <w:t>）</w:t>
      </w:r>
    </w:p>
    <w:p>
      <w:pPr>
        <w:pStyle w:val="Heading4"/>
        <w:bidi w:val="0"/>
        <w:jc w:val="start"/>
        <w:rPr/>
      </w:pPr>
      <w:r>
        <w:rPr/>
        <w:t xml:space="preserve">6.1.1.2 </w:t>
      </w:r>
      <w:r>
        <w:rPr/>
        <w:t>外部接口</w:t>
      </w:r>
    </w:p>
    <w:tbl>
      <w:tblPr>
        <w:tblW w:w="139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1"/>
        <w:gridCol w:w="8326"/>
        <w:gridCol w:w="4231"/>
      </w:tblGrid>
      <w:tr>
        <w:trPr/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接口</w:t>
            </w:r>
          </w:p>
        </w:tc>
        <w:tc>
          <w:tcPr>
            <w:tcW w:w="832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形式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约束</w:t>
            </w:r>
          </w:p>
        </w:tc>
      </w:tr>
      <w:tr>
        <w:trPr/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业务接入接口</w:t>
            </w:r>
          </w:p>
        </w:tc>
        <w:tc>
          <w:tcPr>
            <w:tcW w:w="8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gorm.Open("kingbase-mysql", "kingbase", dsn)</w:t>
            </w:r>
            <w:r>
              <w:rPr/>
              <w:t>或</w:t>
            </w:r>
            <w:r>
              <w:rPr>
                <w:rStyle w:val="SourceText"/>
              </w:rPr>
              <w:t>gorm.Open("kingbase-oracle", "kingbase", dsn)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方言名必须与实例</w:t>
            </w:r>
            <w:r>
              <w:rPr>
                <w:rStyle w:val="SourceText"/>
              </w:rPr>
              <w:t>database_mode</w:t>
            </w:r>
            <w:r>
              <w:rPr/>
              <w:t>一致。</w:t>
            </w:r>
          </w:p>
        </w:tc>
      </w:tr>
      <w:tr>
        <w:trPr/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ORM</w:t>
            </w:r>
            <w:r>
              <w:rPr/>
              <w:t>扩展接口</w:t>
            </w:r>
          </w:p>
        </w:tc>
        <w:tc>
          <w:tcPr>
            <w:tcW w:w="8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gorm.Dialect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不得增加</w:t>
            </w:r>
            <w:r>
              <w:rPr/>
              <w:t>Kingbase</w:t>
            </w:r>
            <w:r>
              <w:rPr/>
              <w:t>专属方法破坏上游接口。</w:t>
            </w:r>
          </w:p>
        </w:tc>
      </w:tr>
      <w:tr>
        <w:trPr/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驱动接口</w:t>
            </w:r>
          </w:p>
        </w:tc>
        <w:tc>
          <w:tcPr>
            <w:tcW w:w="8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Go </w:t>
            </w:r>
            <w:r>
              <w:rPr>
                <w:rStyle w:val="SourceText"/>
              </w:rPr>
              <w:t>database/sql/driver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驱动名为</w:t>
            </w:r>
            <w:r>
              <w:rPr>
                <w:rStyle w:val="SourceText"/>
              </w:rPr>
              <w:t>kingbase</w:t>
            </w:r>
            <w:r>
              <w:rPr/>
              <w:t>，使用</w:t>
            </w:r>
            <w:r>
              <w:rPr/>
              <w:t>gokb</w:t>
            </w:r>
            <w:r>
              <w:rPr/>
              <w:t>。</w:t>
            </w:r>
          </w:p>
        </w:tc>
      </w:tr>
      <w:tr>
        <w:trPr/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数据库接口</w:t>
            </w:r>
          </w:p>
        </w:tc>
        <w:tc>
          <w:tcPr>
            <w:tcW w:w="8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</w:t>
            </w:r>
            <w:r>
              <w:rPr/>
              <w:t>网络协议和</w:t>
            </w:r>
            <w:r>
              <w:rPr/>
              <w:t>SQL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实例必须启用目标兼容模式。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6.1.2 </w:t>
      </w:r>
      <w:r>
        <w:rPr/>
        <w:t>设计思路</w:t>
      </w:r>
    </w:p>
    <w:p>
      <w:pPr>
        <w:pStyle w:val="Heading4"/>
        <w:bidi w:val="0"/>
        <w:jc w:val="start"/>
        <w:rPr/>
      </w:pPr>
      <w:r>
        <w:rPr/>
        <w:t xml:space="preserve">6.1.2.1 </w:t>
      </w:r>
      <w:r>
        <w:rPr/>
        <w:t>设计要点问题界定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总体形态：</w:t>
      </w:r>
      <w:r>
        <w:rPr/>
        <w:t>一套源码、两套源码、修改核心或插件</w:t>
      </w:r>
      <w:r>
        <w:rPr/>
        <w:t>/</w:t>
      </w:r>
      <w:r>
        <w:rPr/>
        <w:t xml:space="preserve">方言扩展中选择可维护方案。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模式边界：</w:t>
      </w:r>
      <w:r>
        <w:rPr/>
        <w:t>MySQL</w:t>
      </w:r>
      <w:r>
        <w:rPr/>
        <w:t>和</w:t>
      </w:r>
      <w:r>
        <w:rPr/>
        <w:t>Oracle</w:t>
      </w:r>
      <w:r>
        <w:rPr/>
        <w:t>在引用符、类型、分页、</w:t>
      </w:r>
      <w:r>
        <w:rPr/>
        <w:t>DDL</w:t>
      </w:r>
      <w:r>
        <w:rPr/>
        <w:t>、主键和系统目录上存在差异，不能用一个无边界的</w:t>
      </w:r>
      <w:r>
        <w:rPr/>
        <w:t>SQL</w:t>
      </w:r>
      <w:r>
        <w:rPr/>
        <w:t xml:space="preserve">替换器处理。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扩展机制：</w:t>
      </w:r>
      <w:r>
        <w:rPr/>
        <w:t>必须复用</w:t>
      </w:r>
      <w:r>
        <w:rPr/>
        <w:t>GORM V1</w:t>
      </w:r>
      <w:r>
        <w:rPr/>
        <w:t>预留的</w:t>
      </w:r>
      <w:r>
        <w:rPr/>
        <w:t>Dialect</w:t>
      </w:r>
      <w:r>
        <w:rPr/>
        <w:t>契约，不改</w:t>
      </w:r>
      <w:r>
        <w:rPr/>
        <w:t>Callback</w:t>
      </w:r>
      <w:r>
        <w:rPr/>
        <w:t>、</w:t>
      </w:r>
      <w:r>
        <w:rPr/>
        <w:t>Scope</w:t>
      </w:r>
      <w:r>
        <w:rPr/>
        <w:t>和业务</w:t>
      </w:r>
      <w:r>
        <w:rPr/>
        <w:t>API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模式选择：</w:t>
      </w:r>
      <w:r>
        <w:rPr/>
        <w:t>ORM</w:t>
      </w:r>
      <w:r>
        <w:rPr/>
        <w:t xml:space="preserve">方言选择必须稳定、可测试，并能在配置错误时尽早暴露。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社区合入：</w:t>
      </w:r>
      <w:r>
        <w:rPr/>
        <w:t xml:space="preserve">实现应与上游公共接口兼容，交付不能依赖上游是否接收。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升级和回归：</w:t>
      </w:r>
      <w:r>
        <w:rPr/>
        <w:t xml:space="preserve">模式差异需要集中、可追踪，并可分别执行测试。 </w:t>
      </w:r>
    </w:p>
    <w:p>
      <w:pPr>
        <w:pStyle w:val="Heading4"/>
        <w:bidi w:val="0"/>
        <w:jc w:val="start"/>
        <w:rPr/>
      </w:pPr>
      <w:r>
        <w:rPr/>
        <w:t xml:space="preserve">6.1.2.2 </w:t>
      </w:r>
      <w:r>
        <w:rPr/>
        <w:t>设计方法选择</w:t>
      </w:r>
    </w:p>
    <w:p>
      <w:pPr>
        <w:pStyle w:val="TextBody"/>
        <w:bidi w:val="0"/>
        <w:spacing w:before="0" w:after="283"/>
        <w:jc w:val="both"/>
        <w:rPr/>
      </w:pPr>
      <w:r>
        <w:rPr/>
        <w:t>选择</w:t>
      </w:r>
      <w:r>
        <w:rPr/>
        <w:t>GORM V1</w:t>
      </w:r>
      <w:r>
        <w:rPr/>
        <w:t>提供的</w:t>
      </w:r>
      <w:r>
        <w:rPr/>
        <w:t>Dialect</w:t>
      </w:r>
      <w:r>
        <w:rPr/>
        <w:t>扩展机制。适配包实现完整</w:t>
      </w:r>
      <w:r>
        <w:rPr/>
        <w:t>Dialect</w:t>
      </w:r>
      <w:r>
        <w:rPr/>
        <w:t>契约，并在内部复用成熟的</w:t>
      </w:r>
      <w:r>
        <w:rPr/>
        <w:t>MySQL</w:t>
      </w:r>
      <w:r>
        <w:rPr/>
        <w:t>或</w:t>
      </w:r>
      <w:r>
        <w:rPr/>
        <w:t>PostgreSQL</w:t>
      </w:r>
      <w:r>
        <w:rPr/>
        <w:t>方言作为基线，只覆盖</w:t>
      </w:r>
      <w:r>
        <w:rPr/>
        <w:t>KingbaseES</w:t>
      </w:r>
      <w:r>
        <w:rPr/>
        <w:t>存在差异的行为。</w:t>
      </w:r>
    </w:p>
    <w:p>
      <w:pPr>
        <w:pStyle w:val="TextBody"/>
        <w:bidi w:val="0"/>
        <w:spacing w:before="0" w:after="283"/>
        <w:jc w:val="both"/>
        <w:rPr/>
      </w:pPr>
      <w:r>
        <w:rPr/>
        <w:t>MySQL</w:t>
      </w:r>
      <w:r>
        <w:rPr/>
        <w:t>模式复用</w:t>
      </w:r>
      <w:r>
        <w:rPr/>
        <w:t>GORM MySQL</w:t>
      </w:r>
      <w:r>
        <w:rPr/>
        <w:t>方言的反引号、问号参数和分页基线；</w:t>
      </w:r>
      <w:r>
        <w:rPr/>
        <w:t>Oracle</w:t>
      </w:r>
      <w:r>
        <w:rPr/>
        <w:t>模式因</w:t>
      </w:r>
      <w:r>
        <w:rPr/>
        <w:t>GORM V1</w:t>
      </w:r>
      <w:r>
        <w:rPr/>
        <w:t>没有内置</w:t>
      </w:r>
      <w:r>
        <w:rPr/>
        <w:t>Oracle</w:t>
      </w:r>
      <w:r>
        <w:rPr/>
        <w:t>方言，复用</w:t>
      </w:r>
      <w:r>
        <w:rPr/>
        <w:t>PostgreSQL</w:t>
      </w:r>
      <w:r>
        <w:rPr/>
        <w:t>的编号参数和</w:t>
      </w:r>
      <w:r>
        <w:rPr>
          <w:rStyle w:val="SourceText"/>
        </w:rPr>
        <w:t>RETURNING</w:t>
      </w:r>
      <w:r>
        <w:rPr/>
        <w:t>执行链，再覆盖</w:t>
      </w:r>
      <w:r>
        <w:rPr/>
        <w:t>Oracle</w:t>
      </w:r>
      <w:r>
        <w:rPr/>
        <w:t>标识符、类型、分页、</w:t>
      </w:r>
      <w:r>
        <w:rPr/>
        <w:t>DDL</w:t>
      </w:r>
      <w:r>
        <w:rPr/>
        <w:t>、</w:t>
      </w:r>
      <w:r>
        <w:rPr>
          <w:rStyle w:val="SourceText"/>
        </w:rPr>
        <w:t>DUAL</w:t>
      </w:r>
      <w:r>
        <w:rPr/>
        <w:t>和兼容视图查询。</w:t>
      </w:r>
    </w:p>
    <w:p>
      <w:pPr>
        <w:pStyle w:val="Heading4"/>
        <w:bidi w:val="0"/>
        <w:jc w:val="start"/>
        <w:rPr/>
      </w:pPr>
      <w:r>
        <w:rPr/>
        <w:t xml:space="preserve">6.1.2.3 </w:t>
      </w:r>
      <w:r>
        <w:rPr/>
        <w:t>可选方案分析</w:t>
      </w:r>
    </w:p>
    <w:tbl>
      <w:tblPr>
        <w:tblW w:w="228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6"/>
        <w:gridCol w:w="5176"/>
        <w:gridCol w:w="5146"/>
        <w:gridCol w:w="7891"/>
        <w:gridCol w:w="781"/>
      </w:tblGrid>
      <w:tr>
        <w:trPr/>
        <w:tc>
          <w:tcPr>
            <w:tcW w:w="388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方案</w:t>
            </w:r>
          </w:p>
        </w:tc>
        <w:tc>
          <w:tcPr>
            <w:tcW w:w="517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描述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优点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缺点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结论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 </w:t>
            </w:r>
            <w:r>
              <w:rPr/>
              <w:t>修改</w:t>
            </w:r>
            <w:r>
              <w:rPr/>
              <w:t>GORM</w:t>
            </w:r>
            <w:r>
              <w:rPr/>
              <w:t>核心</w:t>
            </w:r>
          </w:p>
        </w:tc>
        <w:tc>
          <w:tcPr>
            <w:tcW w:w="5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在</w:t>
            </w:r>
            <w:r>
              <w:rPr/>
              <w:t>Scope/Callback</w:t>
            </w:r>
            <w:r>
              <w:rPr/>
              <w:t>中加入</w:t>
            </w:r>
            <w:r>
              <w:rPr/>
              <w:t>Kingbase</w:t>
            </w:r>
            <w:r>
              <w:rPr/>
              <w:t>条件分支。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短期直接。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侵入核心、升级困难、难以社区合入、回归范围大。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不采用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B </w:t>
            </w:r>
            <w:r>
              <w:rPr/>
              <w:t>两套</w:t>
            </w:r>
            <w:r>
              <w:rPr/>
              <w:t>GORM</w:t>
            </w:r>
            <w:r>
              <w:rPr/>
              <w:t>源码</w:t>
            </w:r>
          </w:p>
        </w:tc>
        <w:tc>
          <w:tcPr>
            <w:tcW w:w="5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和</w:t>
            </w:r>
            <w:r>
              <w:rPr/>
              <w:t>Oracle</w:t>
            </w:r>
            <w:r>
              <w:rPr/>
              <w:t>各维护一个</w:t>
            </w:r>
            <w:r>
              <w:rPr/>
              <w:t>fork</w:t>
            </w:r>
            <w:r>
              <w:rPr/>
              <w:t>。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模式隔离。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公共缺陷需重复修复，业务接入和版本管理复杂。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不采用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 </w:t>
            </w:r>
            <w:r>
              <w:rPr/>
              <w:t>单一方言运行时自动识别</w:t>
            </w:r>
          </w:p>
        </w:tc>
        <w:tc>
          <w:tcPr>
            <w:tcW w:w="5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一个方言名，连接后探测模式并动态分支。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配置项少。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GORM </w:t>
            </w:r>
            <w:r>
              <w:rPr>
                <w:rStyle w:val="SourceText"/>
              </w:rPr>
              <w:t>SetDB</w:t>
            </w:r>
            <w:r>
              <w:rPr/>
              <w:t>不能返回错误；错误模式可能延迟到业务</w:t>
            </w:r>
            <w:r>
              <w:rPr/>
              <w:t>SQL</w:t>
            </w:r>
            <w:r>
              <w:rPr/>
              <w:t>才暴露；测试边界不清晰。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不采用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 </w:t>
            </w:r>
            <w:r>
              <w:rPr/>
              <w:t xml:space="preserve">一套主干 </w:t>
            </w:r>
            <w:r>
              <w:rPr/>
              <w:t xml:space="preserve">+ </w:t>
            </w:r>
            <w:r>
              <w:rPr/>
              <w:t xml:space="preserve">独立适配包 </w:t>
            </w:r>
            <w:r>
              <w:rPr/>
              <w:t xml:space="preserve">+ </w:t>
            </w:r>
            <w:r>
              <w:rPr/>
              <w:t>两个显式方言</w:t>
            </w:r>
          </w:p>
        </w:tc>
        <w:tc>
          <w:tcPr>
            <w:tcW w:w="5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共享公共实现，以明确名称选择</w:t>
            </w:r>
            <w:r>
              <w:rPr/>
              <w:t>MySQL</w:t>
            </w:r>
            <w:r>
              <w:rPr/>
              <w:t>或</w:t>
            </w:r>
            <w:r>
              <w:rPr/>
              <w:t>Oracle</w:t>
            </w:r>
            <w:r>
              <w:rPr/>
              <w:t>策略。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不改核心、边界清晰、可独立测试、便于升级和分发。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调用方必须正确选择模式。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采用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6.1.2.4 </w:t>
      </w:r>
      <w:r>
        <w:rPr/>
        <w:t>社区生态与合入策略</w:t>
      </w:r>
    </w:p>
    <w:p>
      <w:pPr>
        <w:pStyle w:val="TextBody"/>
        <w:bidi w:val="0"/>
        <w:spacing w:before="0" w:after="283"/>
        <w:jc w:val="both"/>
        <w:rPr/>
      </w:pPr>
      <w:r>
        <w:rPr/>
        <w:t>适配实现仅使用</w:t>
      </w:r>
      <w:r>
        <w:rPr/>
        <w:t>GORM</w:t>
      </w:r>
      <w:r>
        <w:rPr/>
        <w:t>公开的</w:t>
      </w:r>
      <w:r>
        <w:rPr>
          <w:rStyle w:val="SourceText"/>
        </w:rPr>
        <w:t>RegisterDialect</w:t>
      </w:r>
      <w:r>
        <w:rPr/>
        <w:t>和</w:t>
      </w:r>
      <w:r>
        <w:rPr>
          <w:rStyle w:val="SourceText"/>
        </w:rPr>
        <w:t>Dialect</w:t>
      </w:r>
      <w:r>
        <w:rPr/>
        <w:t>接口，不改变公共</w:t>
      </w:r>
      <w:r>
        <w:rPr/>
        <w:t>API</w:t>
      </w:r>
      <w:r>
        <w:rPr/>
        <w:t>，技术上可作为独立方言包分发，也具备向上游提交的代码边界。实际是否合入由上游维护策略和评审结果决定，不作为甲方交付前置条件。</w:t>
      </w:r>
    </w:p>
    <w:p>
      <w:pPr>
        <w:pStyle w:val="TextBody"/>
        <w:bidi w:val="0"/>
        <w:spacing w:before="0" w:after="283"/>
        <w:jc w:val="both"/>
        <w:rPr/>
      </w:pPr>
      <w:r>
        <w:rPr/>
        <w:t>交付时优先保持</w:t>
      </w:r>
      <w:r>
        <w:rPr>
          <w:rStyle w:val="SourceText"/>
        </w:rPr>
        <w:t>kingbase/dialects</w:t>
      </w:r>
      <w:r>
        <w:rPr/>
        <w:t>为独立、低耦合模块；若后续拆分为独立</w:t>
      </w:r>
      <w:r>
        <w:rPr/>
        <w:t>Go Module</w:t>
      </w:r>
      <w:r>
        <w:rPr/>
        <w:t>，只需调整导入路径和驱动版本，不改变业务调用模型。</w:t>
      </w:r>
    </w:p>
    <w:p>
      <w:pPr>
        <w:pStyle w:val="Heading3"/>
        <w:bidi w:val="0"/>
        <w:jc w:val="start"/>
        <w:rPr/>
      </w:pPr>
      <w:r>
        <w:rPr/>
        <w:t xml:space="preserve">6.1.3 </w:t>
      </w:r>
      <w:r>
        <w:rPr/>
        <w:t>确定的第零层设计方案</w:t>
      </w:r>
    </w:p>
    <w:p>
      <w:pPr>
        <w:pStyle w:val="TextBody"/>
        <w:bidi w:val="0"/>
        <w:spacing w:before="0" w:after="0"/>
        <w:rPr/>
      </w:pPr>
      <w:r>
        <w:rPr>
          <w:rStyle w:val="StrongEmphasis"/>
          <w:bdr w:val="single" w:sz="12" w:space="1" w:color="2F6B4F"/>
          <w:shd w:fill="EDF7F1" w:val="clear"/>
        </w:rPr>
        <w:t>D0-01</w:t>
      </w:r>
      <w:r>
        <w:rPr>
          <w:rStyle w:val="StrongEmphasis"/>
          <w:bdr w:val="single" w:sz="12" w:space="1" w:color="2F6B4F"/>
          <w:shd w:fill="EDF7F1" w:val="clear"/>
        </w:rPr>
        <w:t>方案结论：</w:t>
      </w:r>
      <w:r>
        <w:rPr>
          <w:bdr w:val="single" w:sz="12" w:space="1" w:color="2F6B4F"/>
          <w:shd w:fill="EDF7F1" w:val="clear"/>
        </w:rPr>
        <w:t>采用“一套</w:t>
      </w:r>
      <w:r>
        <w:rPr>
          <w:bdr w:val="single" w:sz="12" w:space="1" w:color="2F6B4F"/>
          <w:shd w:fill="EDF7F1" w:val="clear"/>
        </w:rPr>
        <w:t>GORM V1</w:t>
      </w:r>
      <w:r>
        <w:rPr>
          <w:bdr w:val="single" w:sz="12" w:space="1" w:color="2F6B4F"/>
          <w:shd w:fill="EDF7F1" w:val="clear"/>
        </w:rPr>
        <w:t xml:space="preserve">主干 </w:t>
      </w:r>
      <w:r>
        <w:rPr>
          <w:bdr w:val="single" w:sz="12" w:space="1" w:color="2F6B4F"/>
          <w:shd w:fill="EDF7F1" w:val="clear"/>
        </w:rPr>
        <w:t xml:space="preserve">+ </w:t>
      </w:r>
      <w:r>
        <w:rPr>
          <w:bdr w:val="single" w:sz="12" w:space="1" w:color="2F6B4F"/>
          <w:shd w:fill="EDF7F1" w:val="clear"/>
        </w:rPr>
        <w:t>一个</w:t>
      </w:r>
      <w:r>
        <w:rPr>
          <w:bdr w:val="single" w:sz="12" w:space="1" w:color="2F6B4F"/>
          <w:shd w:fill="EDF7F1" w:val="clear"/>
        </w:rPr>
        <w:t>Kingbase</w:t>
      </w:r>
      <w:r>
        <w:rPr>
          <w:bdr w:val="single" w:sz="12" w:space="1" w:color="2F6B4F"/>
          <w:shd w:fill="EDF7F1" w:val="clear"/>
        </w:rPr>
        <w:t xml:space="preserve">方言扩展包 </w:t>
      </w:r>
      <w:r>
        <w:rPr>
          <w:bdr w:val="single" w:sz="12" w:space="1" w:color="2F6B4F"/>
          <w:shd w:fill="EDF7F1" w:val="clear"/>
        </w:rPr>
        <w:t xml:space="preserve">+ </w:t>
      </w:r>
      <w:r>
        <w:rPr>
          <w:bdr w:val="single" w:sz="12" w:space="1" w:color="2F6B4F"/>
          <w:shd w:fill="EDF7F1" w:val="clear"/>
        </w:rPr>
        <w:t>两个显式模式入口”的总体架构。业务通过</w:t>
      </w:r>
      <w:r>
        <w:rPr>
          <w:rStyle w:val="SourceText"/>
          <w:bdr w:val="single" w:sz="12" w:space="1" w:color="2F6B4F"/>
          <w:shd w:fill="EDF7F1" w:val="clear"/>
        </w:rPr>
        <w:t>kingbase-mysql</w:t>
      </w:r>
      <w:r>
        <w:rPr>
          <w:bdr w:val="single" w:sz="12" w:space="1" w:color="2F6B4F"/>
          <w:shd w:fill="EDF7F1" w:val="clear"/>
        </w:rPr>
        <w:t>或</w:t>
      </w:r>
      <w:r>
        <w:rPr>
          <w:rStyle w:val="SourceText"/>
          <w:bdr w:val="single" w:sz="12" w:space="1" w:color="2F6B4F"/>
          <w:shd w:fill="EDF7F1" w:val="clear"/>
        </w:rPr>
        <w:t>kingbase-oracle</w:t>
      </w:r>
      <w:r>
        <w:rPr>
          <w:bdr w:val="single" w:sz="12" w:space="1" w:color="2F6B4F"/>
          <w:shd w:fill="EDF7F1" w:val="clear"/>
        </w:rPr>
        <w:t>选择策略；适配层不在每条</w:t>
      </w:r>
      <w:r>
        <w:rPr>
          <w:bdr w:val="single" w:sz="12" w:space="1" w:color="2F6B4F"/>
          <w:shd w:fill="EDF7F1" w:val="clear"/>
        </w:rPr>
        <w:t>SQL</w:t>
      </w:r>
      <w:r>
        <w:rPr>
          <w:bdr w:val="single" w:sz="12" w:space="1" w:color="2F6B4F"/>
          <w:shd w:fill="EDF7F1" w:val="clear"/>
        </w:rPr>
        <w:t>上探测模式；启动验收通过</w:t>
      </w:r>
      <w:r>
        <w:rPr>
          <w:rStyle w:val="SourceText"/>
          <w:bdr w:val="single" w:sz="12" w:space="1" w:color="2F6B4F"/>
          <w:shd w:fill="EDF7F1" w:val="clear"/>
        </w:rPr>
        <w:t>SHOW database_mode</w:t>
      </w:r>
      <w:r>
        <w:rPr>
          <w:bdr w:val="single" w:sz="12" w:space="1" w:color="2F6B4F"/>
          <w:shd w:fill="EDF7F1" w:val="clear"/>
        </w:rPr>
        <w:t>校验配置和实例一致性。</w:t>
      </w:r>
    </w:p>
    <w:tbl>
      <w:tblPr>
        <w:tblW w:w="78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1"/>
        <w:gridCol w:w="6541"/>
      </w:tblGrid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</w:t>
            </w:r>
            <w:r>
              <w:rPr/>
              <w:t>API</w:t>
            </w:r>
            <w:r>
              <w:rPr/>
              <w:t>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保持</w:t>
            </w:r>
            <w:r>
              <w:rPr>
                <w:rStyle w:val="SourceText"/>
              </w:rPr>
              <w:t>*gorm.DB</w:t>
            </w:r>
            <w:r>
              <w:rPr/>
              <w:t>、模型和</w:t>
            </w:r>
            <w:r>
              <w:rPr/>
              <w:t>gorm</w:t>
            </w:r>
            <w:r>
              <w:rPr/>
              <w:t>标签不变。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>核心层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</w:t>
            </w:r>
            <w:r>
              <w:rPr/>
              <w:t>Open</w:t>
            </w:r>
            <w:r>
              <w:rPr/>
              <w:t>、</w:t>
            </w:r>
            <w:r>
              <w:rPr/>
              <w:t>Callback</w:t>
            </w:r>
            <w:r>
              <w:rPr/>
              <w:t>、</w:t>
            </w:r>
            <w:r>
              <w:rPr/>
              <w:t>Scope</w:t>
            </w:r>
            <w:r>
              <w:rPr/>
              <w:t>、</w:t>
            </w:r>
            <w:r>
              <w:rPr/>
              <w:t>AutoMigrate</w:t>
            </w:r>
            <w:r>
              <w:rPr/>
              <w:t>和</w:t>
            </w:r>
            <w:r>
              <w:rPr/>
              <w:t>Transaction</w:t>
            </w:r>
            <w:r>
              <w:rPr/>
              <w:t>流程。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适配路由层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KingbaseDialect</w:t>
            </w:r>
            <w:r>
              <w:rPr/>
              <w:t>集中实现注册、模式路由、公共委托和连接实例隔离。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模式策略层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dialect_mysql.go</w:t>
            </w:r>
            <w:r>
              <w:rPr/>
              <w:t>与</w:t>
            </w:r>
            <w:r>
              <w:rPr>
                <w:rStyle w:val="SourceText"/>
              </w:rPr>
              <w:t>dialect_oracle.go</w:t>
            </w:r>
            <w:r>
              <w:rPr/>
              <w:t>分别承载模式差异。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驱动层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</w:t>
            </w:r>
            <w:r>
              <w:rPr/>
              <w:t>负责连接、占位符归一化、协议和类型解码。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数据库层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KingbaseES</w:t>
            </w:r>
            <w:r>
              <w:rPr/>
              <w:t>以</w:t>
            </w:r>
            <w:r>
              <w:rPr/>
              <w:t>MySQL</w:t>
            </w:r>
            <w:r>
              <w:rPr/>
              <w:t>或</w:t>
            </w:r>
            <w:r>
              <w:rPr/>
              <w:t>Oracle</w:t>
            </w:r>
            <w:r>
              <w:rPr/>
              <w:t>兼容模式执行</w:t>
            </w:r>
            <w:r>
              <w:rPr/>
              <w:t>SQL</w:t>
            </w:r>
            <w:r>
              <w:rPr/>
              <w:t>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6.1.4 </w:t>
      </w:r>
      <w:r>
        <w:rPr/>
        <w:t>架构视图</w:t>
      </w:r>
    </w:p>
    <w:p>
      <w:pPr>
        <w:pStyle w:val="Heading4"/>
        <w:bidi w:val="0"/>
        <w:jc w:val="start"/>
        <w:rPr/>
      </w:pPr>
      <w:r>
        <w:rPr/>
        <w:t xml:space="preserve">6.1.4.1 </w:t>
      </w:r>
      <w:r>
        <w:rPr/>
        <w:t>逻辑视图</w:t>
      </w:r>
    </w:p>
    <w:tbl>
      <w:tblPr>
        <w:tblW w:w="91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6"/>
        <w:gridCol w:w="316"/>
        <w:gridCol w:w="1726"/>
        <w:gridCol w:w="316"/>
        <w:gridCol w:w="1216"/>
        <w:gridCol w:w="316"/>
        <w:gridCol w:w="1876"/>
        <w:gridCol w:w="316"/>
        <w:gridCol w:w="1981"/>
      </w:tblGrid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API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Callback / Scope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  <w:r>
              <w:rPr/>
              <w:t>契约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</w:t>
            </w:r>
            <w:r>
              <w:rPr/>
              <w:t>模式策略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 / KingbaseES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6.1.4.2 </w:t>
      </w:r>
      <w:r>
        <w:rPr/>
        <w:t>开发视图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>gorm-master/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├── </w:t>
      </w:r>
      <w:r>
        <w:rPr/>
        <w:t>dialect.go, scope.go, callback*.go, main.go   # GORM V1</w:t>
      </w:r>
      <w:r>
        <w:rPr/>
        <w:t>核心，不加入模式分支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└── </w:t>
      </w:r>
      <w:r>
        <w:rPr/>
        <w:t>kingbase/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├── </w:t>
      </w:r>
      <w:r>
        <w:rPr/>
        <w:t>dialects/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├── </w:t>
      </w:r>
      <w:r>
        <w:rPr/>
        <w:t xml:space="preserve">dialect.go                            # </w:t>
      </w:r>
      <w:r>
        <w:rPr/>
        <w:t>注册、路由、公共委托、实例隔离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├── </w:t>
      </w:r>
      <w:r>
        <w:rPr/>
        <w:t>dialect_mysql.go                      # MySQL</w:t>
      </w:r>
      <w:r>
        <w:rPr/>
        <w:t>模式类型和元数据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├── </w:t>
      </w:r>
      <w:r>
        <w:rPr/>
        <w:t>dialect_oracle.go                     # Oracle</w:t>
      </w:r>
      <w:r>
        <w:rPr/>
        <w:t>模式类型、</w:t>
      </w:r>
      <w:r>
        <w:rPr/>
        <w:t>DDL</w:t>
      </w:r>
      <w:r>
        <w:rPr/>
        <w:t>、分页和元数据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├── </w:t>
      </w:r>
      <w:r>
        <w:rPr/>
        <w:t>metadata.go                           # information_schema/pg_catalog</w:t>
      </w:r>
      <w:r>
        <w:rPr/>
        <w:t>回退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└── </w:t>
      </w:r>
      <w:r>
        <w:rPr/>
        <w:t>dialect_test.go                       # SQL Mock</w:t>
      </w:r>
      <w:r>
        <w:rPr/>
        <w:t>与并发边界测试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├── </w:t>
      </w:r>
      <w:r>
        <w:rPr/>
        <w:t>test/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├── </w:t>
      </w:r>
      <w:r>
        <w:rPr/>
        <w:t>mysql_test.go                         # MySQL</w:t>
      </w:r>
      <w:r>
        <w:rPr/>
        <w:t>真实库验收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│   └── </w:t>
      </w:r>
      <w:r>
        <w:rPr/>
        <w:t>oracle_test.go                        # Oracle</w:t>
      </w:r>
      <w:r>
        <w:rPr/>
        <w:t>真实库验收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└── </w:t>
      </w:r>
      <w:r>
        <w:rPr/>
        <w:t xml:space="preserve">diagram/                                  # </w:t>
      </w:r>
      <w:r>
        <w:rPr/>
        <w:t>系统上下文图</w:t>
      </w:r>
    </w:p>
    <w:p>
      <w:pPr>
        <w:pStyle w:val="Heading4"/>
        <w:bidi w:val="0"/>
        <w:jc w:val="start"/>
        <w:rPr/>
      </w:pPr>
      <w:r>
        <w:rPr/>
        <w:t xml:space="preserve">6.1.4.3 </w:t>
      </w:r>
      <w:r>
        <w:rPr/>
        <w:t>运行视图</w:t>
      </w:r>
    </w:p>
    <w:p>
      <w:pPr>
        <w:pStyle w:val="TextBody"/>
        <w:bidi w:val="0"/>
        <w:spacing w:before="0" w:after="283"/>
        <w:jc w:val="both"/>
        <w:rPr/>
      </w:pPr>
      <w:r>
        <w:rPr/>
        <w:t>每个</w:t>
      </w:r>
      <w:r>
        <w:rPr>
          <w:rStyle w:val="SourceText"/>
        </w:rPr>
        <w:t>gorm.Open</w:t>
      </w:r>
      <w:r>
        <w:rPr/>
        <w:t>创建独立的</w:t>
      </w:r>
      <w:r>
        <w:rPr/>
        <w:t>GORM DB</w:t>
      </w:r>
      <w:r>
        <w:rPr/>
        <w:t>、</w:t>
      </w:r>
      <w:r>
        <w:rPr/>
        <w:t>Kingbase</w:t>
      </w:r>
      <w:r>
        <w:rPr/>
        <w:t>方言和底层基线方言实例。连接池由</w:t>
      </w:r>
      <w:r>
        <w:rPr>
          <w:rStyle w:val="SourceText"/>
        </w:rPr>
        <w:t>database/sql</w:t>
      </w:r>
      <w:r>
        <w:rPr/>
        <w:t>管理；事务通过</w:t>
      </w:r>
      <w:r>
        <w:rPr>
          <w:rStyle w:val="SourceText"/>
        </w:rPr>
        <w:t>*sql.Tx</w:t>
      </w:r>
      <w:r>
        <w:rPr/>
        <w:t>进入同一</w:t>
      </w:r>
      <w:r>
        <w:rPr>
          <w:rStyle w:val="SourceText"/>
        </w:rPr>
        <w:t>SQLCommon</w:t>
      </w:r>
      <w:r>
        <w:rPr/>
        <w:t>边界；方言对象不保存请求级可变状态。</w:t>
      </w:r>
    </w:p>
    <w:p>
      <w:pPr>
        <w:pStyle w:val="Heading4"/>
        <w:bidi w:val="0"/>
        <w:jc w:val="start"/>
        <w:rPr/>
      </w:pPr>
      <w:r>
        <w:rPr/>
        <w:t xml:space="preserve">6.1.4.4 </w:t>
      </w:r>
      <w:r>
        <w:rPr/>
        <w:t>部署视图</w:t>
      </w:r>
    </w:p>
    <w:p>
      <w:pPr>
        <w:pStyle w:val="TextBody"/>
        <w:bidi w:val="0"/>
        <w:spacing w:before="0" w:after="283"/>
        <w:jc w:val="both"/>
        <w:rPr/>
      </w:pPr>
      <w:r>
        <w:rPr/>
        <w:t>应用进程静态依赖</w:t>
      </w:r>
      <w:r>
        <w:rPr/>
        <w:t>GORM V1</w:t>
      </w:r>
      <w:r>
        <w:rPr/>
        <w:t>、</w:t>
      </w:r>
      <w:r>
        <w:rPr/>
        <w:t>Kingbase</w:t>
      </w:r>
      <w:r>
        <w:rPr/>
        <w:t>适配包和</w:t>
      </w:r>
      <w:r>
        <w:rPr/>
        <w:t>gokb</w:t>
      </w:r>
      <w:r>
        <w:rPr/>
        <w:t>。应用通过网络连接一个已确定兼容模式的</w:t>
      </w:r>
      <w:r>
        <w:rPr/>
        <w:t>KingbaseES</w:t>
      </w:r>
      <w:r>
        <w:rPr/>
        <w:t>实例。</w:t>
      </w:r>
      <w:r>
        <w:rPr/>
        <w:t>MySQL</w:t>
      </w:r>
      <w:r>
        <w:rPr/>
        <w:t>和</w:t>
      </w:r>
      <w:r>
        <w:rPr/>
        <w:t>Oracle</w:t>
      </w:r>
      <w:r>
        <w:rPr/>
        <w:t>实例应使用独立</w:t>
      </w:r>
      <w:r>
        <w:rPr/>
        <w:t>DSN</w:t>
      </w:r>
      <w:r>
        <w:rPr/>
        <w:t>和独立验收流水线，不允许用</w:t>
      </w:r>
      <w:r>
        <w:rPr/>
        <w:t>PG</w:t>
      </w:r>
      <w:r>
        <w:rPr/>
        <w:t>模式连接替代。</w:t>
      </w:r>
    </w:p>
    <w:p>
      <w:pPr>
        <w:pStyle w:val="Heading4"/>
        <w:bidi w:val="0"/>
        <w:jc w:val="start"/>
        <w:rPr/>
      </w:pPr>
      <w:r>
        <w:rPr/>
        <w:t xml:space="preserve">6.1.4.5 </w:t>
      </w:r>
      <w:r>
        <w:rPr/>
        <w:t>场景视图</w:t>
      </w:r>
    </w:p>
    <w:p>
      <w:pPr>
        <w:pStyle w:val="TextBody"/>
        <w:bidi w:val="0"/>
        <w:spacing w:before="0" w:after="283"/>
        <w:jc w:val="both"/>
        <w:rPr/>
      </w:pPr>
      <w:r>
        <w:rPr/>
        <w:t>核心场景包括：应用启动并注册方言、模型</w:t>
      </w:r>
      <w:r>
        <w:rPr/>
        <w:t>CRUD</w:t>
      </w:r>
      <w:r>
        <w:rPr/>
        <w:t>、分页查询、</w:t>
      </w:r>
      <w:r>
        <w:rPr/>
        <w:t>AutoMigrate</w:t>
      </w:r>
      <w:r>
        <w:rPr/>
        <w:t>、表</w:t>
      </w:r>
      <w:r>
        <w:rPr/>
        <w:t>/</w:t>
      </w:r>
      <w:r>
        <w:rPr/>
        <w:t>列</w:t>
      </w:r>
      <w:r>
        <w:rPr/>
        <w:t>/</w:t>
      </w:r>
      <w:r>
        <w:rPr/>
        <w:t>索引检查、事务提交与回滚、</w:t>
      </w:r>
      <w:r>
        <w:rPr/>
        <w:t xml:space="preserve">Oracle </w:t>
      </w:r>
      <w:r>
        <w:rPr>
          <w:rStyle w:val="SourceText"/>
        </w:rPr>
        <w:t>DUAL</w:t>
      </w:r>
      <w:r>
        <w:rPr/>
        <w:t>常量查询。</w:t>
      </w:r>
    </w:p>
    <w:p>
      <w:pPr>
        <w:pStyle w:val="Heading3"/>
        <w:bidi w:val="0"/>
        <w:jc w:val="start"/>
        <w:rPr/>
      </w:pPr>
      <w:r>
        <w:rPr/>
        <w:t xml:space="preserve">6.1.5 </w:t>
      </w:r>
      <w:r>
        <w:rPr/>
        <w:t>设计约束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方言选择必须显式，且必须与</w:t>
      </w:r>
      <w:r>
        <w:rPr>
          <w:rStyle w:val="SourceText"/>
        </w:rPr>
        <w:t>SHOW database_mode</w:t>
      </w:r>
      <w:r>
        <w:rPr/>
        <w:t xml:space="preserve">结果一致。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不改变</w:t>
      </w:r>
      <w:r>
        <w:rPr/>
        <w:t>GORM V1 Dialect</w:t>
      </w:r>
      <w:r>
        <w:rPr/>
        <w:t>公共接口和业务</w:t>
      </w:r>
      <w:r>
        <w:rPr/>
        <w:t>API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遵循</w:t>
      </w:r>
      <w:r>
        <w:rPr/>
        <w:t xml:space="preserve">Go </w:t>
      </w:r>
      <w:r>
        <w:rPr>
          <w:rStyle w:val="SourceText"/>
        </w:rPr>
        <w:t>database/sql</w:t>
      </w:r>
      <w:r>
        <w:rPr/>
        <w:t>接口；驱动使用甲方批准的</w:t>
      </w:r>
      <w:r>
        <w:rPr/>
        <w:t>gokb</w:t>
      </w:r>
      <w:r>
        <w:rPr/>
        <w:t xml:space="preserve">正式版本。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Oracle</w:t>
      </w:r>
      <w:r>
        <w:rPr/>
        <w:t>分页、</w:t>
      </w:r>
      <w:r>
        <w:rPr/>
        <w:t>identity</w:t>
      </w:r>
      <w:r>
        <w:rPr/>
        <w:t>、</w:t>
      </w:r>
      <w:r>
        <w:rPr/>
        <w:t>boolean</w:t>
      </w:r>
      <w:r>
        <w:rPr/>
        <w:t>、</w:t>
      </w:r>
      <w:r>
        <w:rPr>
          <w:rStyle w:val="SourceText"/>
        </w:rPr>
        <w:t>MODIFY</w:t>
      </w:r>
      <w:r>
        <w:rPr/>
        <w:t>和</w:t>
      </w:r>
      <w:r>
        <w:rPr>
          <w:rStyle w:val="SourceText"/>
        </w:rPr>
        <w:t>RETURNING</w:t>
      </w:r>
      <w:r>
        <w:rPr/>
        <w:t>受</w:t>
      </w:r>
      <w:r>
        <w:rPr/>
        <w:t>KingbaseES</w:t>
      </w:r>
      <w:r>
        <w:rPr/>
        <w:t xml:space="preserve">目标版本及兼容配置影响，必须执行真实库验收。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GORM V1 </w:t>
      </w:r>
      <w:r>
        <w:rPr>
          <w:rStyle w:val="SourceText"/>
        </w:rPr>
        <w:t>AutoMigrate</w:t>
      </w:r>
      <w:r>
        <w:rPr/>
        <w:t>只创建缺失表</w:t>
      </w:r>
      <w:r>
        <w:rPr/>
        <w:t>/</w:t>
      </w:r>
      <w:r>
        <w:rPr/>
        <w:t>列</w:t>
      </w:r>
      <w:r>
        <w:rPr/>
        <w:t>/</w:t>
      </w:r>
      <w:r>
        <w:rPr/>
        <w:t xml:space="preserve">索引，不删除列，也不自动完成破坏性结构变更。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>业务手写</w:t>
      </w:r>
      <w:r>
        <w:rPr/>
        <w:t>Raw SQL</w:t>
      </w:r>
      <w:r>
        <w:rPr/>
        <w:t>不由适配层翻译，调用方应编写目标模式可执行的</w:t>
      </w:r>
      <w:r>
        <w:rPr/>
        <w:t>SQL</w:t>
      </w:r>
      <w:r>
        <w:rPr/>
        <w:t xml:space="preserve">。 </w:t>
      </w:r>
    </w:p>
    <w:p>
      <w:pPr>
        <w:pStyle w:val="Heading2"/>
        <w:bidi w:val="0"/>
        <w:jc w:val="start"/>
        <w:rPr/>
      </w:pPr>
      <w:bookmarkStart w:id="7" w:name="level1"/>
      <w:bookmarkEnd w:id="7"/>
      <w:r>
        <w:rPr/>
        <w:t xml:space="preserve">6.2 </w:t>
      </w:r>
      <w:r>
        <w:rPr/>
        <w:t>第一层设计描述</w:t>
      </w:r>
    </w:p>
    <w:p>
      <w:pPr>
        <w:pStyle w:val="Heading3"/>
        <w:bidi w:val="0"/>
        <w:jc w:val="start"/>
        <w:rPr/>
      </w:pPr>
      <w:r>
        <w:rPr/>
        <w:t xml:space="preserve">6.2.1 </w:t>
      </w:r>
      <w:r>
        <w:rPr/>
        <w:t>设计思路</w:t>
      </w:r>
    </w:p>
    <w:p>
      <w:pPr>
        <w:pStyle w:val="Heading4"/>
        <w:bidi w:val="0"/>
        <w:jc w:val="start"/>
        <w:rPr/>
      </w:pPr>
      <w:r>
        <w:rPr/>
        <w:t xml:space="preserve">6.2.1.1 </w:t>
      </w:r>
      <w:r>
        <w:rPr/>
        <w:t>兼容点问题分解</w:t>
      </w:r>
    </w:p>
    <w:tbl>
      <w:tblPr>
        <w:tblW w:w="143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51"/>
        <w:gridCol w:w="3466"/>
        <w:gridCol w:w="3286"/>
        <w:gridCol w:w="6811"/>
      </w:tblGrid>
      <w:tr>
        <w:trPr/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设计项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问题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责任模块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解决策略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D1-01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方言注册、模式选择和连接生命周期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dialect.go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两个注册名显式选择；启动校验实际模式。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D1-02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参数占位符、标识符和</w:t>
            </w:r>
            <w:r>
              <w:rPr/>
              <w:t>schema</w:t>
            </w:r>
            <w:r>
              <w:rPr/>
              <w:t>引用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基础方言 </w:t>
            </w:r>
            <w:r>
              <w:rPr/>
              <w:t>+ Oracle</w:t>
            </w:r>
            <w:r>
              <w:rPr/>
              <w:t>覆盖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复用基线</w:t>
            </w:r>
            <w:r>
              <w:rPr/>
              <w:t>BindVar</w:t>
            </w:r>
            <w:r>
              <w:rPr/>
              <w:t>；按模式引用并转义标识符。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D1-03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Go/gorm</w:t>
            </w:r>
            <w:r>
              <w:rPr/>
              <w:t>类型与</w:t>
            </w:r>
            <w:r>
              <w:rPr/>
              <w:t>Kingbase</w:t>
            </w:r>
            <w:r>
              <w:rPr/>
              <w:t>类型差异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dialect_mysql.go</w:t>
            </w:r>
            <w:r>
              <w:rPr/>
              <w:t>、</w:t>
            </w:r>
            <w:r>
              <w:rPr>
                <w:rStyle w:val="SourceText"/>
              </w:rPr>
              <w:t>dialect_oracle.go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按模式建立确定性类型映射。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D1-04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分页、常量查询和</w:t>
            </w:r>
            <w:r>
              <w:rPr/>
              <w:t>DML</w:t>
            </w:r>
            <w:r>
              <w:rPr/>
              <w:t>差异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模式策略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 LIMIT/OFFSET</w:t>
            </w:r>
            <w:r>
              <w:rPr/>
              <w:t>；</w:t>
            </w:r>
            <w:r>
              <w:rPr/>
              <w:t>Oracle FETCH/OFFSET</w:t>
            </w:r>
            <w:r>
              <w:rPr/>
              <w:t>和</w:t>
            </w:r>
            <w:r>
              <w:rPr/>
              <w:t>DUAL</w:t>
            </w:r>
            <w:r>
              <w:rPr/>
              <w:t>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D1-05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建表、字段修改、索引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  <w:r>
              <w:rPr/>
              <w:t xml:space="preserve">迁移流程 </w:t>
            </w:r>
            <w:r>
              <w:rPr/>
              <w:t>+ Dialect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DataTypeOf</w:t>
            </w:r>
            <w:r>
              <w:rPr/>
              <w:t>、</w:t>
            </w:r>
            <w:r>
              <w:rPr/>
              <w:t>ModifyColumn</w:t>
            </w:r>
            <w:r>
              <w:rPr/>
              <w:t>和元数据接口协作。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自增</w:t>
            </w:r>
            <w:r>
              <w:rPr/>
              <w:t>/identity</w:t>
            </w:r>
            <w:r>
              <w:rPr/>
              <w:t>和主键回填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类型映射 </w:t>
            </w:r>
            <w:r>
              <w:rPr/>
              <w:t>+ Create Callback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 serial/LastInsertId</w:t>
            </w:r>
            <w:r>
              <w:rPr/>
              <w:t>；</w:t>
            </w:r>
            <w:r>
              <w:rPr/>
              <w:t>Oracle identity/RETURNING</w:t>
            </w:r>
            <w:r>
              <w:rPr/>
              <w:t>链。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D1-07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系统目录结构和</w:t>
            </w:r>
            <w:r>
              <w:rPr/>
              <w:t>schema</w:t>
            </w:r>
            <w:r>
              <w:rPr/>
              <w:t>语义不同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模式元数据模块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使用</w:t>
            </w:r>
            <w:r>
              <w:rPr/>
              <w:t>information_schema</w:t>
            </w:r>
            <w:r>
              <w:rPr/>
              <w:t>；</w:t>
            </w:r>
            <w:r>
              <w:rPr/>
              <w:t>Oracle</w:t>
            </w:r>
            <w:r>
              <w:rPr/>
              <w:t>使用</w:t>
            </w:r>
            <w:r>
              <w:rPr/>
              <w:t>USER_*/ALL_*</w:t>
            </w:r>
            <w:r>
              <w:rPr/>
              <w:t>并回退。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D1-08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事务、错误传播和回滚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 xml:space="preserve">核心 </w:t>
            </w:r>
            <w:r>
              <w:rPr/>
              <w:t>+ gokb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</w:t>
            </w:r>
            <w:r>
              <w:rPr/>
              <w:t>SQLCommon</w:t>
            </w:r>
            <w:r>
              <w:rPr/>
              <w:t>和</w:t>
            </w:r>
            <w:r>
              <w:rPr/>
              <w:t>Callback</w:t>
            </w:r>
            <w:r>
              <w:rPr/>
              <w:t>事务边界。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D1-09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多连接共享方言原型导致状态污染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ensureRaw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每个连接反射克隆底层方言原型。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D1-10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版本、发布和回归可控性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测试与构建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单元、</w:t>
            </w:r>
            <w:r>
              <w:rPr/>
              <w:t>race</w:t>
            </w:r>
            <w:r>
              <w:rPr/>
              <w:t>、全仓和双模式真实库矩阵。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6.2.1.2 </w:t>
      </w:r>
      <w:r>
        <w:rPr/>
        <w:t>实现原则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公共优先：</w:t>
      </w:r>
      <w:r>
        <w:rPr/>
        <w:t>模式无关逻辑放在</w:t>
      </w:r>
      <w:r>
        <w:rPr>
          <w:rStyle w:val="SourceText"/>
        </w:rPr>
        <w:t>KingbaseDialect</w:t>
      </w:r>
      <w:r>
        <w:rPr/>
        <w:t xml:space="preserve">，只在存在真实差异时进入模式文件。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委托优先：</w:t>
      </w:r>
      <w:r>
        <w:rPr/>
        <w:t>GORM</w:t>
      </w:r>
      <w:r>
        <w:rPr/>
        <w:t xml:space="preserve">原生方言已经正确实现的行为直接委托，减少重复代码。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显式优先：</w:t>
      </w:r>
      <w:r>
        <w:rPr/>
        <w:t xml:space="preserve">方言名和实际数据库模式不一致时失败，不做隐式回退。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结构化优先：</w:t>
      </w:r>
      <w:r>
        <w:rPr/>
        <w:t>使用</w:t>
      </w:r>
      <w:r>
        <w:rPr/>
        <w:t>Dialect</w:t>
      </w:r>
      <w:r>
        <w:rPr/>
        <w:t>和模型解析</w:t>
      </w:r>
      <w:r>
        <w:rPr/>
        <w:t>API</w:t>
      </w:r>
      <w:r>
        <w:rPr/>
        <w:t>生成</w:t>
      </w:r>
      <w:r>
        <w:rPr/>
        <w:t>SQL</w:t>
      </w:r>
      <w:r>
        <w:rPr/>
        <w:t xml:space="preserve">，不用全局字符串替换。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测试隔离：</w:t>
      </w:r>
      <w:r>
        <w:rPr/>
        <w:t>MySQL</w:t>
      </w:r>
      <w:r>
        <w:rPr/>
        <w:t>和</w:t>
      </w:r>
      <w:r>
        <w:rPr/>
        <w:t>Oracle</w:t>
      </w:r>
      <w:r>
        <w:rPr/>
        <w:t>用例独立运行，失败</w:t>
      </w:r>
      <w:r>
        <w:rPr/>
        <w:t>SQL</w:t>
      </w:r>
      <w:r>
        <w:rPr/>
        <w:t xml:space="preserve">可定位到具体兼容点。 </w:t>
      </w:r>
    </w:p>
    <w:p>
      <w:pPr>
        <w:pStyle w:val="Heading3"/>
        <w:bidi w:val="0"/>
        <w:jc w:val="start"/>
        <w:rPr/>
      </w:pPr>
      <w:r>
        <w:rPr/>
        <w:t xml:space="preserve">6.2.2 </w:t>
      </w:r>
      <w:r>
        <w:rPr/>
        <w:t>整体流程</w:t>
      </w:r>
    </w:p>
    <w:p>
      <w:pPr>
        <w:pStyle w:val="Heading4"/>
        <w:bidi w:val="0"/>
        <w:jc w:val="start"/>
        <w:rPr/>
      </w:pPr>
      <w:r>
        <w:rPr/>
        <w:t xml:space="preserve">6.2.2.1 </w:t>
      </w:r>
      <w:r>
        <w:rPr/>
        <w:t>方言加载和连接流程</w:t>
      </w:r>
    </w:p>
    <w:tbl>
      <w:tblPr>
        <w:tblW w:w="120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1"/>
        <w:gridCol w:w="316"/>
        <w:gridCol w:w="2536"/>
        <w:gridCol w:w="316"/>
        <w:gridCol w:w="2251"/>
        <w:gridCol w:w="316"/>
        <w:gridCol w:w="1846"/>
        <w:gridCol w:w="316"/>
        <w:gridCol w:w="2101"/>
      </w:tblGrid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导入</w:t>
            </w:r>
            <w:r>
              <w:rPr>
                <w:rStyle w:val="SourceText"/>
              </w:rPr>
              <w:t>kingbase/dialects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init/Register</w:t>
            </w:r>
            <w:r>
              <w:rPr/>
              <w:t>注册两个方言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gorm.Open</w:t>
            </w:r>
            <w:r>
              <w:rPr/>
              <w:t>创建</w:t>
            </w:r>
            <w:r>
              <w:rPr/>
              <w:t>gokb</w:t>
            </w:r>
            <w:r>
              <w:rPr/>
              <w:t>连接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newDialect</w:t>
            </w:r>
            <w:r>
              <w:rPr/>
              <w:t>克隆方言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SetDB</w:t>
            </w:r>
            <w:r>
              <w:rPr/>
              <w:t>绑定连接并</w:t>
            </w:r>
            <w:r>
              <w:rPr/>
              <w:t>Ping</w:t>
            </w:r>
          </w:p>
        </w:tc>
      </w:tr>
    </w:tbl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应用选择</w:t>
      </w:r>
      <w:r>
        <w:rPr>
          <w:rStyle w:val="SourceText"/>
        </w:rPr>
        <w:t>DialectKingbaseMySQL</w:t>
      </w:r>
      <w:r>
        <w:rPr/>
        <w:t>或</w:t>
      </w:r>
      <w:r>
        <w:rPr>
          <w:rStyle w:val="SourceText"/>
        </w:rPr>
        <w:t>DialectKingbaseOracle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GORM</w:t>
      </w:r>
      <w:r>
        <w:rPr/>
        <w:t>通过驱动名</w:t>
      </w:r>
      <w:r>
        <w:rPr>
          <w:rStyle w:val="SourceText"/>
        </w:rPr>
        <w:t>kingbase</w:t>
      </w:r>
      <w:r>
        <w:rPr/>
        <w:t>调用</w:t>
      </w:r>
      <w:r>
        <w:rPr>
          <w:rStyle w:val="SourceText"/>
        </w:rPr>
        <w:t>sql.Open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GORM</w:t>
      </w:r>
      <w:r>
        <w:rPr/>
        <w:t>从注册表创建</w:t>
      </w:r>
      <w:r>
        <w:rPr/>
        <w:t>Kingbase</w:t>
      </w:r>
      <w:r>
        <w:rPr/>
        <w:t xml:space="preserve">方言实例，适配层再克隆对应的原生基线方言。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每个方言实例绑定自己的</w:t>
      </w:r>
      <w:r>
        <w:rPr>
          <w:rStyle w:val="SourceText"/>
        </w:rPr>
        <w:t>SQLCommon</w:t>
      </w:r>
      <w:r>
        <w:rPr/>
        <w:t>，避免连接间共享可变</w:t>
      </w:r>
      <w:r>
        <w:rPr/>
        <w:t>DB</w:t>
      </w:r>
      <w:r>
        <w:rPr/>
        <w:t xml:space="preserve">句柄。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>集成环境执行</w:t>
      </w:r>
      <w:r>
        <w:rPr>
          <w:rStyle w:val="SourceText"/>
        </w:rPr>
        <w:t>SHOW database_mode</w:t>
      </w:r>
      <w:r>
        <w:rPr/>
        <w:t xml:space="preserve">，不一致时终止测试或应用启动。 </w:t>
      </w:r>
    </w:p>
    <w:p>
      <w:pPr>
        <w:pStyle w:val="Heading4"/>
        <w:bidi w:val="0"/>
        <w:jc w:val="start"/>
        <w:rPr/>
      </w:pPr>
      <w:r>
        <w:rPr/>
        <w:t>6.2.2.2 CRUD</w:t>
      </w:r>
      <w:r>
        <w:rPr/>
        <w:t>流程</w:t>
      </w:r>
    </w:p>
    <w:tbl>
      <w:tblPr>
        <w:tblW w:w="107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1"/>
        <w:gridCol w:w="316"/>
        <w:gridCol w:w="1576"/>
        <w:gridCol w:w="316"/>
        <w:gridCol w:w="2041"/>
        <w:gridCol w:w="316"/>
        <w:gridCol w:w="2476"/>
        <w:gridCol w:w="316"/>
        <w:gridCol w:w="1756"/>
      </w:tblGrid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业务模型与条件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CRUD Callback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  <w:r>
              <w:rPr/>
              <w:t>解析字段</w:t>
            </w:r>
            <w:r>
              <w:rPr/>
              <w:t>/</w:t>
            </w:r>
            <w:r>
              <w:rPr/>
              <w:t>条件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  <w:r>
              <w:rPr/>
              <w:t>引用、绑定、分页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</w:t>
            </w:r>
            <w:r>
              <w:rPr/>
              <w:t>执行并</w:t>
            </w:r>
            <w:r>
              <w:rPr/>
              <w:t>Scan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Create</w:t>
      </w:r>
      <w:r>
        <w:rPr/>
        <w:t>时，</w:t>
      </w:r>
      <w:r>
        <w:rPr/>
        <w:t>Callback</w:t>
      </w:r>
      <w:r>
        <w:rPr/>
        <w:t>根据</w:t>
      </w:r>
      <w:r>
        <w:rPr>
          <w:rStyle w:val="SourceText"/>
        </w:rPr>
        <w:t>LastInsertIDReturningSuffix</w:t>
      </w:r>
      <w:r>
        <w:rPr/>
        <w:t>决定调用</w:t>
      </w:r>
      <w:r>
        <w:rPr>
          <w:rStyle w:val="SourceText"/>
        </w:rPr>
        <w:t>Exec + LastInsertId</w:t>
      </w:r>
      <w:r>
        <w:rPr/>
        <w:t>还是</w:t>
      </w:r>
      <w:r>
        <w:rPr>
          <w:rStyle w:val="SourceText"/>
        </w:rPr>
        <w:t>QueryRow + Scan</w:t>
      </w:r>
      <w:r>
        <w:rPr/>
        <w:t>。</w:t>
      </w:r>
      <w:r>
        <w:rPr/>
        <w:t>Query</w:t>
      </w:r>
      <w:r>
        <w:rPr/>
        <w:t>时，</w:t>
      </w:r>
      <w:r>
        <w:rPr/>
        <w:t>Scope</w:t>
      </w:r>
      <w:r>
        <w:rPr/>
        <w:t>在</w:t>
      </w:r>
      <w:r>
        <w:rPr>
          <w:rStyle w:val="SourceText"/>
        </w:rPr>
        <w:t>prepareQuerySQL</w:t>
      </w:r>
      <w:r>
        <w:rPr/>
        <w:t>中组合</w:t>
      </w:r>
      <w:r>
        <w:rPr/>
        <w:t>SELECT</w:t>
      </w:r>
      <w:r>
        <w:rPr/>
        <w:t>、条件、排序及分页，结果通过字段映射写回模型。</w:t>
      </w:r>
    </w:p>
    <w:p>
      <w:pPr>
        <w:pStyle w:val="Heading4"/>
        <w:bidi w:val="0"/>
        <w:jc w:val="start"/>
        <w:rPr/>
      </w:pPr>
      <w:r>
        <w:rPr/>
        <w:t>6.2.2.3 AutoMigrate</w:t>
      </w:r>
      <w:r>
        <w:rPr/>
        <w:t>流程</w:t>
      </w:r>
    </w:p>
    <w:tbl>
      <w:tblPr>
        <w:tblW w:w="115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316"/>
        <w:gridCol w:w="3091"/>
        <w:gridCol w:w="316"/>
        <w:gridCol w:w="2116"/>
        <w:gridCol w:w="316"/>
        <w:gridCol w:w="2251"/>
        <w:gridCol w:w="316"/>
        <w:gridCol w:w="1411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读取模型结构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HasTable/HasColumn</w:t>
            </w:r>
            <w:r>
              <w:rPr/>
              <w:t>查询目录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DataTypeOf</w:t>
            </w:r>
            <w:r>
              <w:rPr/>
              <w:t>映射字段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CREATE/ALTER/INDEX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再次查询验证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不存在表时，</w:t>
      </w:r>
      <w:r>
        <w:rPr/>
        <w:t>Scope</w:t>
      </w:r>
      <w:r>
        <w:rPr/>
        <w:t>根据全部普通字段生成</w:t>
      </w:r>
      <w:r>
        <w:rPr/>
        <w:t>CREATE TABLE</w:t>
      </w:r>
      <w:r>
        <w:rPr/>
        <w:t>和主键，并创建标签声明的索引；表存在时仅添加缺失列和索引。显式</w:t>
      </w:r>
      <w:r>
        <w:rPr>
          <w:rStyle w:val="SourceText"/>
        </w:rPr>
        <w:t>ModifyColumn</w:t>
      </w:r>
      <w:r>
        <w:rPr/>
        <w:t>由</w:t>
      </w:r>
      <w:r>
        <w:rPr/>
        <w:t>Oracle</w:t>
      </w:r>
      <w:r>
        <w:rPr/>
        <w:t>策略生成</w:t>
      </w:r>
      <w:r>
        <w:rPr>
          <w:rStyle w:val="SourceText"/>
        </w:rPr>
        <w:t>ALTER TABLE ... MODIFY ...</w:t>
      </w:r>
      <w:r>
        <w:rPr/>
        <w:t>。</w:t>
      </w:r>
    </w:p>
    <w:p>
      <w:pPr>
        <w:pStyle w:val="Heading4"/>
        <w:bidi w:val="0"/>
        <w:jc w:val="start"/>
        <w:rPr/>
      </w:pPr>
      <w:r>
        <w:rPr/>
        <w:t xml:space="preserve">6.2.2.4 </w:t>
      </w:r>
      <w:r>
        <w:rPr/>
        <w:t>事务流程</w:t>
      </w:r>
    </w:p>
    <w:tbl>
      <w:tblPr>
        <w:tblW w:w="89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316"/>
        <w:gridCol w:w="1441"/>
        <w:gridCol w:w="316"/>
        <w:gridCol w:w="1846"/>
        <w:gridCol w:w="316"/>
        <w:gridCol w:w="1096"/>
        <w:gridCol w:w="316"/>
        <w:gridCol w:w="1996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Begin/BeginTx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克隆</w:t>
            </w:r>
            <w:r>
              <w:rPr/>
              <w:t>DB</w:t>
            </w:r>
            <w:r>
              <w:rPr/>
              <w:t>和方言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Dialect</w:t>
            </w:r>
            <w:r>
              <w:rPr/>
              <w:t>绑定</w:t>
            </w:r>
            <w:r>
              <w:rPr>
                <w:rStyle w:val="SourceText"/>
              </w:rPr>
              <w:t>*sql.Tx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执行</w:t>
            </w:r>
            <w:r>
              <w:rPr/>
              <w:t>CRUD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→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Commit</w:t>
            </w:r>
            <w:r>
              <w:rPr/>
              <w:t>或</w:t>
            </w:r>
            <w:r>
              <w:rPr/>
              <w:t>Rollback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6.2.3 </w:t>
      </w:r>
      <w:r>
        <w:rPr/>
        <w:t>分解及依赖性描述</w:t>
      </w:r>
    </w:p>
    <w:p>
      <w:pPr>
        <w:pStyle w:val="Heading4"/>
        <w:bidi w:val="0"/>
        <w:jc w:val="start"/>
        <w:rPr/>
      </w:pPr>
      <w:r>
        <w:rPr/>
        <w:t xml:space="preserve">6.2.3.1 </w:t>
      </w:r>
      <w:r>
        <w:rPr/>
        <w:t>适配注册与路由模块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文件：</w:t>
      </w:r>
      <w:r>
        <w:rPr>
          <w:rStyle w:val="SourceText"/>
        </w:rPr>
        <w:t>kingbase/dialects/dialect.go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职责：</w:t>
      </w:r>
      <w:r>
        <w:rPr/>
        <w:t>定义模式和方言常量；注册方言；为各模式选择基线方言；实现公共接口委托；将类型、</w:t>
      </w:r>
      <w:r>
        <w:rPr/>
        <w:t>DDL</w:t>
      </w:r>
      <w:r>
        <w:rPr/>
        <w:t>和元数据调用路由到模式策略。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关键类</w:t>
      </w:r>
      <w:r>
        <w:rPr>
          <w:rStyle w:val="StrongEmphasis"/>
        </w:rPr>
        <w:t>/</w:t>
      </w:r>
      <w:r>
        <w:rPr>
          <w:rStyle w:val="StrongEmphasis"/>
        </w:rPr>
        <w:t>结构：</w:t>
      </w:r>
      <w:r>
        <w:rPr>
          <w:rStyle w:val="SourceText"/>
        </w:rPr>
        <w:t>KingbaseDialect</w:t>
      </w:r>
      <w:r>
        <w:rPr/>
        <w:t>保存</w:t>
      </w:r>
      <w:r>
        <w:rPr>
          <w:rStyle w:val="SourceText"/>
        </w:rPr>
        <w:t>mode</w:t>
      </w:r>
      <w:r>
        <w:rPr/>
        <w:t>、当前</w:t>
      </w:r>
      <w:r>
        <w:rPr>
          <w:rStyle w:val="SourceText"/>
        </w:rPr>
        <w:t>SQLCommon</w:t>
      </w:r>
      <w:r>
        <w:rPr/>
        <w:t>和私有</w:t>
      </w:r>
      <w:r>
        <w:rPr>
          <w:rStyle w:val="SourceText"/>
        </w:rPr>
        <w:t>raw Dialect</w:t>
      </w:r>
      <w:r>
        <w:rPr/>
        <w:t>；四个轻量包装类型在</w:t>
      </w:r>
      <w:r>
        <w:rPr>
          <w:rStyle w:val="SourceText"/>
        </w:rPr>
        <w:t>SetDB</w:t>
      </w:r>
      <w:r>
        <w:rPr/>
        <w:t>时固定模式。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设计决定：</w:t>
      </w:r>
      <w:r>
        <w:rPr/>
        <w:t>未知模式按</w:t>
      </w:r>
      <w:r>
        <w:rPr/>
        <w:t>PG</w:t>
      </w:r>
      <w:r>
        <w:rPr/>
        <w:t>入口构造，但业务接入只使用公开常量；</w:t>
      </w:r>
      <w:r>
        <w:rPr/>
        <w:t>MySQL</w:t>
      </w:r>
      <w:r>
        <w:rPr/>
        <w:t>和</w:t>
      </w:r>
      <w:r>
        <w:rPr/>
        <w:t>Oracle</w:t>
      </w:r>
      <w:r>
        <w:rPr/>
        <w:t>不得通过连接失败自动互相回退。</w:t>
      </w:r>
    </w:p>
    <w:p>
      <w:pPr>
        <w:pStyle w:val="Heading4"/>
        <w:bidi w:val="0"/>
        <w:jc w:val="start"/>
        <w:rPr/>
      </w:pPr>
      <w:r>
        <w:rPr/>
        <w:t xml:space="preserve">6.2.3.2 </w:t>
      </w:r>
      <w:r>
        <w:rPr/>
        <w:t>连接与模式一致性模块</w:t>
      </w:r>
    </w:p>
    <w:p>
      <w:pPr>
        <w:pStyle w:val="TextBody"/>
        <w:bidi w:val="0"/>
        <w:spacing w:before="0" w:after="283"/>
        <w:jc w:val="both"/>
        <w:rPr/>
      </w:pPr>
      <w:r>
        <w:rPr/>
        <w:t>GORM</w:t>
      </w:r>
      <w:r>
        <w:rPr/>
        <w:t>的方言名决定</w:t>
      </w:r>
      <w:r>
        <w:rPr/>
        <w:t>ORM SQL</w:t>
      </w:r>
      <w:r>
        <w:rPr/>
        <w:t>策略，</w:t>
      </w:r>
      <w:r>
        <w:rPr/>
        <w:t>gokb</w:t>
      </w:r>
      <w:r>
        <w:rPr/>
        <w:t>读取数据库实际</w:t>
      </w:r>
      <w:r>
        <w:rPr>
          <w:rStyle w:val="SourceText"/>
        </w:rPr>
        <w:t>database_mode</w:t>
      </w:r>
      <w:r>
        <w:rPr/>
        <w:t>决定协议类型解码。两者是不同层次，必须一致。集成测试在连接和</w:t>
      </w:r>
      <w:r>
        <w:rPr/>
        <w:t>Ping</w:t>
      </w:r>
      <w:r>
        <w:rPr/>
        <w:t>成功后执行：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SHOW database_mode</w:t>
      </w:r>
    </w:p>
    <w:p>
      <w:pPr>
        <w:pStyle w:val="TextBody"/>
        <w:bidi w:val="0"/>
        <w:spacing w:before="0" w:after="283"/>
        <w:jc w:val="both"/>
        <w:rPr/>
      </w:pPr>
      <w:r>
        <w:rPr/>
        <w:t>返回值不是期望的</w:t>
      </w:r>
      <w:r>
        <w:rPr>
          <w:rStyle w:val="SourceText"/>
        </w:rPr>
        <w:t>mysql</w:t>
      </w:r>
      <w:r>
        <w:rPr/>
        <w:t>或</w:t>
      </w:r>
      <w:r>
        <w:rPr>
          <w:rStyle w:val="SourceText"/>
        </w:rPr>
        <w:t>oracle</w:t>
      </w:r>
      <w:r>
        <w:rPr/>
        <w:t>时直接失败，禁止继续执行</w:t>
      </w:r>
      <w:r>
        <w:rPr/>
        <w:t>DDL</w:t>
      </w:r>
      <w:r>
        <w:rPr/>
        <w:t>。生产应用应采用相同的启动健康检查。</w:t>
      </w:r>
    </w:p>
    <w:p>
      <w:pPr>
        <w:pStyle w:val="Heading4"/>
        <w:bidi w:val="0"/>
        <w:jc w:val="start"/>
        <w:rPr/>
      </w:pPr>
      <w:r>
        <w:rPr/>
        <w:t xml:space="preserve">6.2.3.3 </w:t>
      </w:r>
      <w:r>
        <w:rPr/>
        <w:t>参数与标识符模块</w:t>
      </w:r>
    </w:p>
    <w:tbl>
      <w:tblPr>
        <w:tblW w:w="147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6"/>
        <w:gridCol w:w="6361"/>
        <w:gridCol w:w="7064"/>
      </w:tblGrid>
      <w:tr>
        <w:trPr/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636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MySQL</w:t>
            </w:r>
            <w:r>
              <w:rPr/>
              <w:t>模式</w:t>
            </w:r>
          </w:p>
        </w:tc>
        <w:tc>
          <w:tcPr>
            <w:tcW w:w="7064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参数占位符</w:t>
            </w:r>
          </w:p>
        </w:tc>
        <w:tc>
          <w:tcPr>
            <w:tcW w:w="6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?</w:t>
            </w:r>
            <w:r>
              <w:rPr/>
              <w:t>，复用</w:t>
            </w:r>
            <w:r>
              <w:rPr/>
              <w:t>MySQL</w:t>
            </w:r>
            <w:r>
              <w:rPr/>
              <w:t>方言；</w:t>
            </w:r>
            <w:r>
              <w:rPr/>
              <w:t>gokb</w:t>
            </w:r>
            <w:r>
              <w:rPr/>
              <w:t>统一处理。</w:t>
            </w:r>
          </w:p>
        </w:tc>
        <w:tc>
          <w:tcPr>
            <w:tcW w:w="7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$1</w:t>
            </w:r>
            <w:r>
              <w:rPr>
                <w:rStyle w:val="SourceText"/>
              </w:rPr>
              <w:t>、</w:t>
            </w:r>
            <w:r>
              <w:rPr>
                <w:rStyle w:val="SourceText"/>
              </w:rPr>
              <w:t>$2...</w:t>
            </w:r>
            <w:r>
              <w:rPr/>
              <w:t>，复用</w:t>
            </w:r>
            <w:r>
              <w:rPr/>
              <w:t>PostgreSQL</w:t>
            </w:r>
            <w:r>
              <w:rPr/>
              <w:t>基线。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标识符</w:t>
            </w:r>
          </w:p>
        </w:tc>
        <w:tc>
          <w:tcPr>
            <w:tcW w:w="6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反引号，例如</w:t>
            </w:r>
            <w:r>
              <w:rPr>
                <w:rStyle w:val="SourceText"/>
              </w:rPr>
              <w:t>`order`</w:t>
            </w:r>
            <w:r>
              <w:rPr/>
              <w:t>。</w:t>
            </w:r>
          </w:p>
        </w:tc>
        <w:tc>
          <w:tcPr>
            <w:tcW w:w="7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双引号，例如</w:t>
            </w:r>
            <w:r>
              <w:rPr>
                <w:rStyle w:val="SourceText"/>
              </w:rPr>
              <w:t>"order"</w:t>
            </w:r>
            <w:r>
              <w:rPr/>
              <w:t>，内部双引号转义。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schema</w:t>
            </w:r>
            <w:r>
              <w:rPr/>
              <w:t>表名</w:t>
            </w:r>
          </w:p>
        </w:tc>
        <w:tc>
          <w:tcPr>
            <w:tcW w:w="6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  <w:r>
              <w:rPr/>
              <w:t>按点分段引用。</w:t>
            </w:r>
          </w:p>
        </w:tc>
        <w:tc>
          <w:tcPr>
            <w:tcW w:w="7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适配层对</w:t>
            </w:r>
            <w:r>
              <w:rPr/>
              <w:t>schema</w:t>
            </w:r>
            <w:r>
              <w:rPr/>
              <w:t>和表名分别清洗、引用。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安全边界</w:t>
            </w:r>
          </w:p>
        </w:tc>
        <w:tc>
          <w:tcPr>
            <w:tcW w:w="13425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业务值必须通过</w:t>
            </w:r>
            <w:r>
              <w:rPr/>
              <w:t>Scope</w:t>
            </w:r>
            <w:r>
              <w:rPr/>
              <w:t>参数绑定；表名、列名来自模型元数据。</w:t>
            </w:r>
            <w:r>
              <w:rPr/>
              <w:t>ModifyColumn</w:t>
            </w:r>
            <w:r>
              <w:rPr/>
              <w:t>的类型字符串是开发期</w:t>
            </w:r>
            <w:r>
              <w:rPr/>
              <w:t>API</w:t>
            </w:r>
            <w:r>
              <w:rPr/>
              <w:t>参数，不允许直接使用终端用户输入。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6.2.3.4 </w:t>
      </w:r>
      <w:r>
        <w:rPr/>
        <w:t>数据类型映射模块</w:t>
      </w:r>
    </w:p>
    <w:tbl>
      <w:tblPr>
        <w:tblW w:w="106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11"/>
        <w:gridCol w:w="2191"/>
        <w:gridCol w:w="3706"/>
        <w:gridCol w:w="3091"/>
      </w:tblGrid>
      <w:tr>
        <w:trPr/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Go/gorm</w:t>
            </w:r>
            <w:r>
              <w:rPr/>
              <w:t>类型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MySQL</w:t>
            </w:r>
            <w:r>
              <w:rPr/>
              <w:t>模式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自增</w:t>
            </w:r>
            <w:r>
              <w:rPr/>
              <w:t>int</w:t>
            </w:r>
            <w:r>
              <w:rPr/>
              <w:t>主键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serial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integer generated by default as identity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</w:t>
            </w:r>
            <w:r>
              <w:rPr/>
              <w:t>后回填主键。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自增</w:t>
            </w:r>
            <w:r>
              <w:rPr/>
              <w:t>int64</w:t>
            </w:r>
            <w:r>
              <w:rPr/>
              <w:t>主键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bigserial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bigint generated by default as identity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目标版本需验收</w:t>
            </w:r>
            <w:r>
              <w:rPr/>
              <w:t>identity</w:t>
            </w:r>
            <w:r>
              <w:rPr/>
              <w:t>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有符号整数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基线类型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number(10)</w:t>
            </w:r>
            <w:r>
              <w:rPr/>
              <w:t>/</w:t>
            </w:r>
            <w:r>
              <w:rPr>
                <w:rStyle w:val="SourceText"/>
              </w:rPr>
              <w:t>number(19)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按位宽映射。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uint64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numeric(20,0)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number(20)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避免溢出。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float32/float64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double</w:t>
            </w:r>
            <w:r>
              <w:rPr/>
              <w:t>等基线类型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binary_float</w:t>
            </w:r>
            <w:r>
              <w:rPr/>
              <w:t>/</w:t>
            </w:r>
            <w:r>
              <w:rPr>
                <w:rStyle w:val="SourceText"/>
              </w:rPr>
              <w:t>binary_double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显式</w:t>
            </w:r>
            <w:r>
              <w:rPr/>
              <w:t>decimal</w:t>
            </w:r>
            <w:r>
              <w:rPr/>
              <w:t>映射为</w:t>
            </w:r>
            <w:r>
              <w:rPr/>
              <w:t>number</w:t>
            </w:r>
            <w:r>
              <w:rPr/>
              <w:t>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string</w:t>
            </w:r>
            <w:r>
              <w:rPr/>
              <w:t>且</w:t>
            </w:r>
            <w:r>
              <w:rPr/>
              <w:t>size</w:t>
            </w:r>
            <w:r>
              <w:rPr/>
              <w:t>有效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varchar(n)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varchar2(n)</w:t>
            </w:r>
            <w:r>
              <w:rPr/>
              <w:t>，</w:t>
            </w:r>
            <w:r>
              <w:rPr/>
              <w:t>n</w:t>
            </w:r>
            <w:r>
              <w:rPr/>
              <w:t>不大于</w:t>
            </w:r>
            <w:r>
              <w:rPr/>
              <w:t>4000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索引字段应显式给定</w:t>
            </w:r>
            <w:r>
              <w:rPr/>
              <w:t>size</w:t>
            </w:r>
            <w:r>
              <w:rPr/>
              <w:t>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无</w:t>
            </w:r>
            <w:r>
              <w:rPr/>
              <w:t>size</w:t>
            </w:r>
            <w:r>
              <w:rPr/>
              <w:t>长字符串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varchar(255)</w:t>
            </w:r>
            <w:r>
              <w:rPr/>
              <w:t>或</w:t>
            </w:r>
            <w:r>
              <w:rPr/>
              <w:t>text</w:t>
            </w:r>
            <w:r>
              <w:rPr/>
              <w:t>转换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clob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Oracle CLOB</w:t>
            </w:r>
            <w:r>
              <w:rPr/>
              <w:t>不应用普通索引。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[]byte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varbinary/blob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blob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由</w:t>
            </w:r>
            <w:r>
              <w:rPr/>
              <w:t>gokb</w:t>
            </w:r>
            <w:r>
              <w:rPr/>
              <w:t>完成值传输。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time.Time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日期时间基线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timestamp with time zone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需统一应用时区策略。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bool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boolean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boolean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Oracle</w:t>
            </w:r>
            <w:r>
              <w:rPr/>
              <w:t>模式目标版本必须实测。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显式</w:t>
      </w:r>
      <w:r>
        <w:rPr>
          <w:rStyle w:val="SourceText"/>
        </w:rPr>
        <w:t>gorm:"type:..."</w:t>
      </w:r>
      <w:r>
        <w:rPr/>
        <w:t>标签还会转换常见别名，例如</w:t>
      </w:r>
      <w:r>
        <w:rPr/>
        <w:t>varchar→varchar2</w:t>
      </w:r>
      <w:r>
        <w:rPr/>
        <w:t>、</w:t>
      </w:r>
      <w:r>
        <w:rPr/>
        <w:t>text/json→clob</w:t>
      </w:r>
      <w:r>
        <w:rPr/>
        <w:t>、</w:t>
      </w:r>
      <w:r>
        <w:rPr/>
        <w:t>bytea/binary→blob/raw</w:t>
      </w:r>
      <w:r>
        <w:rPr/>
        <w:t>、</w:t>
      </w:r>
      <w:r>
        <w:rPr/>
        <w:t>decimal/numeric→number</w:t>
      </w:r>
      <w:r>
        <w:rPr/>
        <w:t>。</w:t>
      </w:r>
      <w:r>
        <w:rPr/>
        <w:t>Oracle</w:t>
      </w:r>
      <w:r>
        <w:rPr/>
        <w:t>不支持的行内</w:t>
      </w:r>
      <w:r>
        <w:rPr/>
        <w:t>COMMENT</w:t>
      </w:r>
      <w:r>
        <w:rPr/>
        <w:t>片段从列类型中移除，列注释如有需求应另行执行专用</w:t>
      </w:r>
      <w:r>
        <w:rPr/>
        <w:t>COMMENT</w:t>
      </w:r>
      <w:r>
        <w:rPr/>
        <w:t>语句。</w:t>
      </w:r>
    </w:p>
    <w:p>
      <w:pPr>
        <w:pStyle w:val="Heading4"/>
        <w:bidi w:val="0"/>
        <w:jc w:val="start"/>
        <w:rPr/>
      </w:pPr>
      <w:r>
        <w:rPr/>
        <w:t>6.2.3.5 DML</w:t>
      </w:r>
      <w:r>
        <w:rPr/>
        <w:t>、查询与分页模块</w:t>
      </w:r>
    </w:p>
    <w:tbl>
      <w:tblPr>
        <w:tblW w:w="76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6"/>
        <w:gridCol w:w="2836"/>
        <w:gridCol w:w="3391"/>
      </w:tblGrid>
      <w:tr>
        <w:trPr/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兼容点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MySQL</w:t>
            </w:r>
            <w:r>
              <w:rPr/>
              <w:t>模式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普通</w:t>
            </w:r>
            <w:r>
              <w:rPr/>
              <w:t>CRUD</w:t>
            </w:r>
          </w:p>
        </w:tc>
        <w:tc>
          <w:tcPr>
            <w:tcW w:w="622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</w:t>
            </w:r>
            <w:r>
              <w:rPr/>
              <w:t>GORM Callback</w:t>
            </w:r>
            <w:r>
              <w:rPr/>
              <w:t>和</w:t>
            </w:r>
            <w:r>
              <w:rPr/>
              <w:t>Scope</w:t>
            </w:r>
            <w:r>
              <w:rPr/>
              <w:t>，适配层提供引用符和参数格式。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Limit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LIMIT n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FETCH FIRST n ROWS ONLY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Limit + Offset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LIMIT n OFFSET m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OFFSET m ROWS FETCH NEXT n ROWS ONLY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仅</w:t>
            </w:r>
            <w:r>
              <w:rPr/>
              <w:t>Offset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原生</w:t>
            </w:r>
            <w:r>
              <w:rPr/>
              <w:t>MySQL</w:t>
            </w:r>
            <w:r>
              <w:rPr/>
              <w:t>方言不输出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OFFSET m ROWS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常量</w:t>
            </w:r>
            <w:r>
              <w:rPr/>
              <w:t>SELECT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基线使用</w:t>
            </w:r>
            <w:r>
              <w:rPr>
                <w:rStyle w:val="SourceText"/>
              </w:rPr>
              <w:t>FROM DUAL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使用</w:t>
            </w:r>
            <w:r>
              <w:rPr>
                <w:rStyle w:val="SourceText"/>
              </w:rPr>
              <w:t>FROM DUAL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Raw SQL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调用方提供</w:t>
            </w:r>
            <w:r>
              <w:rPr/>
              <w:t>MySQL</w:t>
            </w:r>
            <w:r>
              <w:rPr/>
              <w:t>模式</w:t>
            </w:r>
            <w:r>
              <w:rPr/>
              <w:t>SQL</w:t>
            </w:r>
            <w:r>
              <w:rPr/>
              <w:t>。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调用方提供</w:t>
            </w:r>
            <w:r>
              <w:rPr/>
              <w:t>Oracle</w:t>
            </w:r>
            <w:r>
              <w:rPr/>
              <w:t>模式</w:t>
            </w:r>
            <w:r>
              <w:rPr/>
              <w:t>SQL</w:t>
            </w:r>
            <w:r>
              <w:rPr/>
              <w:t>。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limit</w:t>
      </w:r>
      <w:r>
        <w:rPr/>
        <w:t>和</w:t>
      </w:r>
      <w:r>
        <w:rPr/>
        <w:t>offset</w:t>
      </w:r>
      <w:r>
        <w:rPr/>
        <w:t>通过整数解析后拼接，不接受任意</w:t>
      </w:r>
      <w:r>
        <w:rPr/>
        <w:t>SQL</w:t>
      </w:r>
      <w:r>
        <w:rPr/>
        <w:t>文本；负数按</w:t>
      </w:r>
      <w:r>
        <w:rPr/>
        <w:t>GORM“</w:t>
      </w:r>
      <w:r>
        <w:rPr/>
        <w:t>未设置”语义处理。分页结果稳定性由业务查询提供明确</w:t>
      </w:r>
      <w:r>
        <w:rPr/>
        <w:t>ORDER BY</w:t>
      </w:r>
      <w:r>
        <w:rPr/>
        <w:t>保证。</w:t>
      </w:r>
    </w:p>
    <w:p>
      <w:pPr>
        <w:pStyle w:val="Heading4"/>
        <w:bidi w:val="0"/>
        <w:jc w:val="start"/>
        <w:rPr/>
      </w:pPr>
      <w:r>
        <w:rPr/>
        <w:t>6.2.3.6 DDL</w:t>
      </w:r>
      <w:r>
        <w:rPr/>
        <w:t>与迁移模块</w:t>
      </w:r>
    </w:p>
    <w:p>
      <w:pPr>
        <w:pStyle w:val="TextBody"/>
        <w:bidi w:val="0"/>
        <w:spacing w:before="0" w:after="283"/>
        <w:jc w:val="both"/>
        <w:rPr/>
      </w:pPr>
      <w:r>
        <w:rPr/>
        <w:t>建表和加列由</w:t>
      </w:r>
      <w:r>
        <w:rPr/>
        <w:t>GORM Scope</w:t>
      </w:r>
      <w:r>
        <w:rPr/>
        <w:t>统一生成，差异集中在</w:t>
      </w:r>
      <w:r>
        <w:rPr>
          <w:rStyle w:val="SourceText"/>
        </w:rPr>
        <w:t>DataTypeOf</w:t>
      </w:r>
      <w:r>
        <w:rPr/>
        <w:t>。</w:t>
      </w:r>
      <w:r>
        <w:rPr/>
        <w:t>Oracle</w:t>
      </w:r>
      <w:r>
        <w:rPr/>
        <w:t>字段修改单独生成：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ALTER TABLE "schema"."table" MODIFY "column" varchar2(128)</w:t>
      </w:r>
    </w:p>
    <w:p>
      <w:pPr>
        <w:pStyle w:val="TextBody"/>
        <w:bidi w:val="0"/>
        <w:spacing w:before="0" w:after="283"/>
        <w:jc w:val="both"/>
        <w:rPr/>
      </w:pPr>
      <w:r>
        <w:rPr/>
        <w:t>表、</w:t>
      </w:r>
      <w:r>
        <w:rPr/>
        <w:t>schema</w:t>
      </w:r>
      <w:r>
        <w:rPr/>
        <w:t>和列分别引用，防止保留字和大小写导致语法错误。索引创建仍走</w:t>
      </w:r>
      <w:r>
        <w:rPr/>
        <w:t>GORM</w:t>
      </w:r>
      <w:r>
        <w:rPr/>
        <w:t>公共流程；删除索引复用基线方言。</w:t>
      </w:r>
      <w:r>
        <w:rPr/>
        <w:t>AutoMigrate</w:t>
      </w:r>
      <w:r>
        <w:rPr/>
        <w:t>只做增量补齐，不负责删除字段、数据转换和跨版本迁移脚本。</w:t>
      </w:r>
    </w:p>
    <w:p>
      <w:pPr>
        <w:pStyle w:val="Heading4"/>
        <w:bidi w:val="0"/>
        <w:jc w:val="start"/>
        <w:rPr/>
      </w:pPr>
      <w:r>
        <w:rPr/>
        <w:t xml:space="preserve">6.2.3.7 </w:t>
      </w:r>
      <w:r>
        <w:rPr/>
        <w:t>主键生成与回填模块</w:t>
      </w:r>
    </w:p>
    <w:p>
      <w:pPr>
        <w:pStyle w:val="TextBody"/>
        <w:bidi w:val="0"/>
        <w:spacing w:before="0" w:after="283"/>
        <w:jc w:val="both"/>
        <w:rPr/>
      </w:pPr>
      <w:r>
        <w:rPr/>
        <w:t>MySQL</w:t>
      </w:r>
      <w:r>
        <w:rPr/>
        <w:t>模式把常见</w:t>
      </w:r>
      <w:r>
        <w:rPr>
          <w:rStyle w:val="SourceText"/>
        </w:rPr>
        <w:t>auto_increment</w:t>
      </w:r>
      <w:r>
        <w:rPr/>
        <w:t>映射为</w:t>
      </w:r>
      <w:r>
        <w:rPr/>
        <w:t>serial/bigserial</w:t>
      </w:r>
      <w:r>
        <w:rPr/>
        <w:t>，</w:t>
      </w:r>
      <w:r>
        <w:rPr/>
        <w:t>Create Callback</w:t>
      </w:r>
      <w:r>
        <w:rPr/>
        <w:t>执行</w:t>
      </w:r>
      <w:r>
        <w:rPr/>
        <w:t>INSERT</w:t>
      </w:r>
      <w:r>
        <w:rPr/>
        <w:t>后从驱动结果读取</w:t>
      </w:r>
      <w:r>
        <w:rPr/>
        <w:t>LastInsertId</w:t>
      </w:r>
      <w:r>
        <w:rPr/>
        <w:t>。</w:t>
      </w:r>
      <w:r>
        <w:rPr/>
        <w:t>Oracle</w:t>
      </w:r>
      <w:r>
        <w:rPr/>
        <w:t>模式用</w:t>
      </w:r>
      <w:r>
        <w:rPr/>
        <w:t>identity</w:t>
      </w:r>
      <w:r>
        <w:rPr/>
        <w:t>类型生成主键，并沿用</w:t>
      </w:r>
      <w:r>
        <w:rPr/>
        <w:t>GORM PostgreSQL</w:t>
      </w:r>
      <w:r>
        <w:rPr/>
        <w:t>基线的</w:t>
      </w:r>
      <w:r>
        <w:rPr>
          <w:rStyle w:val="SourceText"/>
        </w:rPr>
        <w:t>RETURNING</w:t>
      </w:r>
      <w:r>
        <w:rPr/>
        <w:t>查询回填链路。</w:t>
      </w:r>
    </w:p>
    <w:p>
      <w:pPr>
        <w:pStyle w:val="TextBody"/>
        <w:bidi w:val="0"/>
        <w:rPr/>
      </w:pPr>
      <w:r>
        <w:rPr>
          <w:rStyle w:val="StrongEmphasis"/>
          <w:bdr w:val="single" w:sz="24" w:space="1" w:color="B06D1E"/>
          <w:shd w:fill="FFF6E8" w:val="clear"/>
        </w:rPr>
        <w:t>验收要求：</w:t>
      </w:r>
      <w:r>
        <w:rPr>
          <w:bdr w:val="single" w:sz="24" w:space="1" w:color="B06D1E"/>
          <w:shd w:fill="FFF6E8" w:val="clear"/>
        </w:rPr>
        <w:t>identity</w:t>
      </w:r>
      <w:r>
        <w:rPr>
          <w:bdr w:val="single" w:sz="24" w:space="1" w:color="B06D1E"/>
          <w:shd w:fill="FFF6E8" w:val="clear"/>
        </w:rPr>
        <w:t>语法、</w:t>
      </w:r>
      <w:r>
        <w:rPr>
          <w:bdr w:val="single" w:sz="24" w:space="1" w:color="B06D1E"/>
          <w:shd w:fill="FFF6E8" w:val="clear"/>
        </w:rPr>
        <w:t>RETURNING</w:t>
      </w:r>
      <w:r>
        <w:rPr>
          <w:bdr w:val="single" w:sz="24" w:space="1" w:color="B06D1E"/>
          <w:shd w:fill="FFF6E8" w:val="clear"/>
        </w:rPr>
        <w:t>语法及驱动</w:t>
      </w:r>
      <w:r>
        <w:rPr>
          <w:bdr w:val="single" w:sz="24" w:space="1" w:color="B06D1E"/>
          <w:shd w:fill="FFF6E8" w:val="clear"/>
        </w:rPr>
        <w:t>Scan</w:t>
      </w:r>
      <w:r>
        <w:rPr>
          <w:bdr w:val="single" w:sz="24" w:space="1" w:color="B06D1E"/>
          <w:shd w:fill="FFF6E8" w:val="clear"/>
        </w:rPr>
        <w:t>行为必须在甲方目标</w:t>
      </w:r>
      <w:r>
        <w:rPr>
          <w:bdr w:val="single" w:sz="24" w:space="1" w:color="B06D1E"/>
          <w:shd w:fill="FFF6E8" w:val="clear"/>
        </w:rPr>
        <w:t>KingbaseES</w:t>
      </w:r>
      <w:r>
        <w:rPr>
          <w:bdr w:val="single" w:sz="24" w:space="1" w:color="B06D1E"/>
          <w:shd w:fill="FFF6E8" w:val="clear"/>
        </w:rPr>
        <w:t>版本上联合验证。若目标版本只支持序列方案，应在</w:t>
      </w:r>
      <w:r>
        <w:rPr>
          <w:bdr w:val="single" w:sz="24" w:space="1" w:color="B06D1E"/>
          <w:shd w:fill="FFF6E8" w:val="clear"/>
        </w:rPr>
        <w:t>Oracle</w:t>
      </w:r>
      <w:r>
        <w:rPr>
          <w:bdr w:val="single" w:sz="24" w:space="1" w:color="B06D1E"/>
          <w:shd w:fill="FFF6E8" w:val="clear"/>
        </w:rPr>
        <w:t>策略内集中替换，不得修改业务模型或</w:t>
      </w:r>
      <w:r>
        <w:rPr>
          <w:bdr w:val="single" w:sz="24" w:space="1" w:color="B06D1E"/>
          <w:shd w:fill="FFF6E8" w:val="clear"/>
        </w:rPr>
        <w:t>Create Callback</w:t>
      </w:r>
      <w:r>
        <w:rPr>
          <w:bdr w:val="single" w:sz="24" w:space="1" w:color="B06D1E"/>
          <w:shd w:fill="FFF6E8" w:val="clear"/>
        </w:rPr>
        <w:t>。</w:t>
      </w:r>
    </w:p>
    <w:p>
      <w:pPr>
        <w:pStyle w:val="Heading4"/>
        <w:bidi w:val="0"/>
        <w:jc w:val="start"/>
        <w:rPr/>
      </w:pPr>
      <w:r>
        <w:rPr/>
        <w:t xml:space="preserve">6.2.3.8 </w:t>
      </w:r>
      <w:r>
        <w:rPr/>
        <w:t>元数据发现与系统目录语义</w:t>
      </w:r>
    </w:p>
    <w:p>
      <w:pPr>
        <w:pStyle w:val="TextBody"/>
        <w:bidi w:val="0"/>
        <w:spacing w:before="0" w:after="283"/>
        <w:jc w:val="both"/>
        <w:rPr/>
      </w:pPr>
      <w:r>
        <w:rPr/>
        <w:t>GORM Dialect</w:t>
      </w:r>
      <w:r>
        <w:rPr/>
        <w:t>的</w:t>
      </w:r>
      <w:r>
        <w:rPr>
          <w:rStyle w:val="SourceText"/>
        </w:rPr>
        <w:t>HasTable/HasColumn/HasIndex/HasForeignKey</w:t>
      </w:r>
      <w:r>
        <w:rPr/>
        <w:t>返回</w:t>
      </w:r>
      <w:r>
        <w:rPr/>
        <w:t>bool</w:t>
      </w:r>
      <w:r>
        <w:rPr/>
        <w:t>，无法直接返回查询错误。因此</w:t>
      </w:r>
      <w:r>
        <w:rPr/>
        <w:t>Oracle</w:t>
      </w:r>
      <w:r>
        <w:rPr/>
        <w:t>路径先查询兼容视图；视图无权限或不存在时回退到</w:t>
      </w:r>
      <w:r>
        <w:rPr/>
        <w:t>Kingbase</w:t>
      </w:r>
      <w:r>
        <w:rPr/>
        <w:t>原生目录；两者都失败时返回</w:t>
      </w:r>
      <w:r>
        <w:rPr/>
        <w:t>false</w:t>
      </w:r>
      <w:r>
        <w:rPr/>
        <w:t>，并由后续</w:t>
      </w:r>
      <w:r>
        <w:rPr/>
        <w:t>DDL</w:t>
      </w:r>
      <w:r>
        <w:rPr/>
        <w:t>执行错误暴露根因。</w:t>
      </w:r>
    </w:p>
    <w:tbl>
      <w:tblPr>
        <w:tblW w:w="158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6"/>
        <w:gridCol w:w="3346"/>
        <w:gridCol w:w="2806"/>
        <w:gridCol w:w="2806"/>
        <w:gridCol w:w="5326"/>
      </w:tblGrid>
      <w:tr>
        <w:trPr/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功能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MySQL</w:t>
            </w:r>
            <w:r>
              <w:rPr/>
              <w:t>模式查询对象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模式（当前</w:t>
            </w:r>
            <w:r>
              <w:rPr/>
              <w:t>schema</w:t>
            </w:r>
            <w:r>
              <w:rPr/>
              <w:t>）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模式（显式</w:t>
            </w:r>
            <w:r>
              <w:rPr/>
              <w:t>schema</w:t>
            </w:r>
            <w:r>
              <w:rPr/>
              <w:t>）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查询含义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HasTable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information_schema.tables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user_tables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all_tables</w:t>
            </w:r>
            <w:r>
              <w:rPr/>
              <w:t>，</w:t>
            </w:r>
            <w:r>
              <w:rPr/>
              <w:t>owner</w:t>
            </w:r>
            <w:r>
              <w:rPr/>
              <w:t>过滤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确认目标业务表是否存在，决定</w:t>
            </w:r>
            <w:r>
              <w:rPr/>
              <w:t>CREATE</w:t>
            </w:r>
            <w:r>
              <w:rPr/>
              <w:t>或</w:t>
            </w:r>
            <w:r>
              <w:rPr/>
              <w:t>ALTER</w:t>
            </w:r>
            <w:r>
              <w:rPr/>
              <w:t>路径。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HasColumn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information_schema.columns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user_tab_columns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all_tab_columns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确认模型字段是否已落库，决定是否</w:t>
            </w:r>
            <w:r>
              <w:rPr/>
              <w:t>ADD COLUMN</w:t>
            </w:r>
            <w:r>
              <w:rPr/>
              <w:t>。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HasIndex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pg_indexes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user_indexes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all_indexes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防止</w:t>
            </w:r>
            <w:r>
              <w:rPr/>
              <w:t>AutoMigrate</w:t>
            </w:r>
            <w:r>
              <w:rPr/>
              <w:t>重复创建同名索引。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HasForeignKey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information_schema.table_constraints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user_constraints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all_constraints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筛选</w:t>
            </w:r>
            <w:r>
              <w:rPr>
                <w:rStyle w:val="SourceText"/>
              </w:rPr>
              <w:t>constraint_type='R'</w:t>
            </w:r>
            <w:r>
              <w:rPr/>
              <w:t>，确认外键约束是否存在。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所有查询都使用参数绑定，</w:t>
      </w:r>
      <w:r>
        <w:rPr/>
        <w:t>schema</w:t>
      </w:r>
      <w:r>
        <w:rPr/>
        <w:t>、表、列、索引和约束名称不直接拼入</w:t>
      </w:r>
      <w:r>
        <w:rPr/>
        <w:t>WHERE</w:t>
      </w:r>
      <w:r>
        <w:rPr/>
        <w:t>条件。适配层只读这些视图，不执行</w:t>
      </w:r>
      <w:r>
        <w:rPr/>
        <w:t>INSERT</w:t>
      </w:r>
      <w:r>
        <w:rPr/>
        <w:t>、</w:t>
      </w:r>
      <w:r>
        <w:rPr/>
        <w:t>UPDATE</w:t>
      </w:r>
      <w:r>
        <w:rPr/>
        <w:t>或</w:t>
      </w:r>
      <w:r>
        <w:rPr/>
        <w:t>DELETE</w:t>
      </w:r>
      <w:r>
        <w:rPr/>
        <w:t>。</w:t>
      </w:r>
    </w:p>
    <w:p>
      <w:pPr>
        <w:pStyle w:val="Heading4"/>
        <w:bidi w:val="0"/>
        <w:jc w:val="start"/>
        <w:rPr/>
      </w:pPr>
      <w:r>
        <w:rPr/>
        <w:t xml:space="preserve">6.2.3.9 </w:t>
      </w:r>
      <w:r>
        <w:rPr/>
        <w:t>事务与异常处理模块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显式事务通过</w:t>
      </w:r>
      <w:r>
        <w:rPr>
          <w:rStyle w:val="SourceText"/>
        </w:rPr>
        <w:t>Begin/BeginTx</w:t>
      </w:r>
      <w:r>
        <w:rPr/>
        <w:t>创建</w:t>
      </w:r>
      <w:r>
        <w:rPr>
          <w:rStyle w:val="SourceText"/>
        </w:rPr>
        <w:t>*sql.Tx</w:t>
      </w:r>
      <w:r>
        <w:rPr/>
        <w:t xml:space="preserve">并重新绑定克隆后的方言。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Create/Update/Delete</w:t>
      </w:r>
      <w:r>
        <w:rPr/>
        <w:t>默认</w:t>
      </w:r>
      <w:r>
        <w:rPr/>
        <w:t>Callback</w:t>
      </w:r>
      <w:r>
        <w:rPr/>
        <w:t>在操作前开启事务，根据</w:t>
      </w:r>
      <w:r>
        <w:rPr/>
        <w:t>Scope</w:t>
      </w:r>
      <w:r>
        <w:rPr/>
        <w:t xml:space="preserve">错误提交或回滚。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驱动连接、</w:t>
      </w:r>
      <w:r>
        <w:rPr/>
        <w:t>SQL</w:t>
      </w:r>
      <w:r>
        <w:rPr/>
        <w:t>执行和</w:t>
      </w:r>
      <w:r>
        <w:rPr/>
        <w:t>Scan</w:t>
      </w:r>
      <w:r>
        <w:rPr/>
        <w:t>错误写入</w:t>
      </w:r>
      <w:r>
        <w:rPr>
          <w:rStyle w:val="SourceText"/>
        </w:rPr>
        <w:t>DB.Error</w:t>
      </w:r>
      <w:r>
        <w:rPr/>
        <w:t>，保持</w:t>
      </w:r>
      <w:r>
        <w:rPr/>
        <w:t>GORM V1</w:t>
      </w:r>
      <w:r>
        <w:rPr/>
        <w:t xml:space="preserve">原有错误传播规则。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 xml:space="preserve">适配层不实现自动重试，避免在非幂等事务中重复执行。连接重试由应用和连接池策略负责。 </w:t>
      </w:r>
    </w:p>
    <w:p>
      <w:pPr>
        <w:pStyle w:val="Heading4"/>
        <w:bidi w:val="0"/>
        <w:jc w:val="start"/>
        <w:rPr/>
      </w:pPr>
      <w:r>
        <w:rPr/>
        <w:t xml:space="preserve">6.2.3.10 </w:t>
      </w:r>
      <w:r>
        <w:rPr/>
        <w:t>并发与实例隔离模块</w:t>
      </w:r>
    </w:p>
    <w:p>
      <w:pPr>
        <w:pStyle w:val="TextBody"/>
        <w:bidi w:val="0"/>
        <w:spacing w:before="0" w:after="283"/>
        <w:jc w:val="both"/>
        <w:rPr/>
      </w:pPr>
      <w:r>
        <w:rPr/>
        <w:t>GORM</w:t>
      </w:r>
      <w:r>
        <w:rPr/>
        <w:t>注册表中的方言对象是原型。若</w:t>
      </w:r>
      <w:r>
        <w:rPr/>
        <w:t>Kingbase</w:t>
      </w:r>
      <w:r>
        <w:rPr/>
        <w:t>方言直接保存</w:t>
      </w:r>
      <w:r>
        <w:rPr>
          <w:rStyle w:val="SourceText"/>
        </w:rPr>
        <w:t>gorm.GetDialect</w:t>
      </w:r>
      <w:r>
        <w:rPr/>
        <w:t>返回的全局</w:t>
      </w:r>
      <w:r>
        <w:rPr/>
        <w:t>MySQL/PostgreSQL</w:t>
      </w:r>
      <w:r>
        <w:rPr/>
        <w:t>对象，后一次</w:t>
      </w:r>
      <w:r>
        <w:rPr>
          <w:rStyle w:val="SourceText"/>
        </w:rPr>
        <w:t>SetDB</w:t>
      </w:r>
      <w:r>
        <w:rPr/>
        <w:t>会覆盖前一连接的</w:t>
      </w:r>
      <w:r>
        <w:rPr/>
        <w:t>DB</w:t>
      </w:r>
      <w:r>
        <w:rPr/>
        <w:t>句柄。设计要求</w:t>
      </w:r>
      <w:r>
        <w:rPr>
          <w:rStyle w:val="SourceText"/>
        </w:rPr>
        <w:t>ensureRaw</w:t>
      </w:r>
      <w:r>
        <w:rPr/>
        <w:t>按类型反射创建新的基线方言实例，再绑定当前连接。</w:t>
      </w:r>
    </w:p>
    <w:p>
      <w:pPr>
        <w:pStyle w:val="TextBody"/>
        <w:bidi w:val="0"/>
        <w:spacing w:before="0" w:after="283"/>
        <w:jc w:val="both"/>
        <w:rPr/>
      </w:pPr>
      <w:r>
        <w:rPr/>
        <w:t>该机制保证不同数据库连接、事务克隆和并行测试之间不共享底层方言的可变连接状态。验收包含双连接指针隔离测试和</w:t>
      </w:r>
      <w:r>
        <w:rPr>
          <w:rStyle w:val="SourceText"/>
        </w:rPr>
        <w:t>go test -race</w:t>
      </w:r>
      <w:r>
        <w:rPr/>
        <w:t>。</w:t>
      </w:r>
    </w:p>
    <w:p>
      <w:pPr>
        <w:pStyle w:val="Heading4"/>
        <w:bidi w:val="0"/>
        <w:jc w:val="start"/>
        <w:rPr/>
      </w:pPr>
      <w:r>
        <w:rPr/>
        <w:t xml:space="preserve">6.2.3.11 </w:t>
      </w:r>
      <w:r>
        <w:rPr/>
        <w:t>测试、发布与可观测性</w:t>
      </w:r>
    </w:p>
    <w:tbl>
      <w:tblPr>
        <w:tblW w:w="142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1"/>
        <w:gridCol w:w="8881"/>
        <w:gridCol w:w="3751"/>
      </w:tblGrid>
      <w:tr>
        <w:trPr/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层级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覆盖范围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通过标准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单元测试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模式构造、类型、分页、引用符、</w:t>
            </w:r>
            <w:r>
              <w:rPr/>
              <w:t>DDL</w:t>
            </w:r>
            <w:r>
              <w:rPr/>
              <w:t>、默认</w:t>
            </w:r>
            <w:r>
              <w:rPr/>
              <w:t>/</w:t>
            </w:r>
            <w:r>
              <w:rPr/>
              <w:t>显式</w:t>
            </w:r>
            <w:r>
              <w:rPr/>
              <w:t>schema</w:t>
            </w:r>
            <w:r>
              <w:rPr/>
              <w:t>元数据、回退、连接隔离。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全部通过，无未满足</w:t>
            </w:r>
            <w:r>
              <w:rPr/>
              <w:t>SQL Mock</w:t>
            </w:r>
            <w:r>
              <w:rPr/>
              <w:t>。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竞态测试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方言注册和多连接使用。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 test -race ./kingbase/dialects</w:t>
            </w:r>
            <w:r>
              <w:rPr/>
              <w:t>通过。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</w:t>
            </w:r>
            <w:r>
              <w:rPr/>
              <w:t>集成测试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模式校验、</w:t>
            </w:r>
            <w:r>
              <w:rPr/>
              <w:t>DDL</w:t>
            </w:r>
            <w:r>
              <w:rPr/>
              <w:t>、</w:t>
            </w:r>
            <w:r>
              <w:rPr/>
              <w:t>CRUD</w:t>
            </w:r>
            <w:r>
              <w:rPr/>
              <w:t>、分页、聚合、事务、软删除、</w:t>
            </w:r>
            <w:r>
              <w:rPr/>
              <w:t>Raw SQL</w:t>
            </w:r>
            <w:r>
              <w:rPr/>
              <w:t>、类型和约束。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在</w:t>
            </w:r>
            <w:r>
              <w:rPr/>
              <w:t>MySQL</w:t>
            </w:r>
            <w:r>
              <w:rPr/>
              <w:t>模式实例全部通过。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Oracle</w:t>
            </w:r>
            <w:r>
              <w:rPr/>
              <w:t>集成测试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模式校验、</w:t>
            </w:r>
            <w:r>
              <w:rPr/>
              <w:t>AutoMigrate</w:t>
            </w:r>
            <w:r>
              <w:rPr/>
              <w:t>、目录、索引、</w:t>
            </w:r>
            <w:r>
              <w:rPr/>
              <w:t>ModifyColumn</w:t>
            </w:r>
            <w:r>
              <w:rPr/>
              <w:t>、</w:t>
            </w:r>
            <w:r>
              <w:rPr/>
              <w:t>CRUD</w:t>
            </w:r>
            <w:r>
              <w:rPr/>
              <w:t>、分页、主键、事务、</w:t>
            </w:r>
            <w:r>
              <w:rPr/>
              <w:t>DUAL</w:t>
            </w:r>
            <w:r>
              <w:rPr/>
              <w:t>。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在</w:t>
            </w:r>
            <w:r>
              <w:rPr/>
              <w:t>Oracle</w:t>
            </w:r>
            <w:r>
              <w:rPr/>
              <w:t>模式实例全部通过。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全仓回归</w:t>
            </w:r>
          </w:p>
        </w:tc>
        <w:tc>
          <w:tcPr>
            <w:tcW w:w="8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>原有包和</w:t>
            </w:r>
            <w:r>
              <w:rPr/>
              <w:t>Kingbase</w:t>
            </w:r>
            <w:r>
              <w:rPr/>
              <w:t>新增包。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 test ./...</w:t>
            </w:r>
            <w:r>
              <w:rPr/>
              <w:t>通过。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SQL</w:t>
      </w:r>
      <w:r>
        <w:rPr/>
        <w:t>问题定位依赖</w:t>
      </w:r>
      <w:r>
        <w:rPr/>
        <w:t>GORM LogMode</w:t>
      </w:r>
      <w:r>
        <w:rPr/>
        <w:t>和驱动错误。生产日志不得输出明文密码或完整</w:t>
      </w:r>
      <w:r>
        <w:rPr/>
        <w:t>DSN</w:t>
      </w:r>
      <w:r>
        <w:rPr/>
        <w:t>。</w:t>
      </w:r>
      <w:r>
        <w:rPr/>
        <w:t>CI</w:t>
      </w:r>
      <w:r>
        <w:rPr/>
        <w:t>应记录</w:t>
      </w:r>
      <w:r>
        <w:rPr/>
        <w:t>GORM</w:t>
      </w:r>
      <w:r>
        <w:rPr/>
        <w:t>提交、</w:t>
      </w:r>
      <w:r>
        <w:rPr/>
        <w:t>gokb</w:t>
      </w:r>
      <w:r>
        <w:rPr/>
        <w:t>版本、</w:t>
      </w:r>
      <w:r>
        <w:rPr/>
        <w:t>KingbaseES</w:t>
      </w:r>
      <w:r>
        <w:rPr/>
        <w:t>版本、</w:t>
      </w:r>
      <w:r>
        <w:rPr/>
        <w:t>database_mode</w:t>
      </w:r>
      <w:r>
        <w:rPr/>
        <w:t>和失败</w:t>
      </w:r>
      <w:r>
        <w:rPr/>
        <w:t>SQL</w:t>
      </w:r>
      <w:r>
        <w:rPr/>
        <w:t>类别。</w:t>
      </w:r>
    </w:p>
    <w:p>
      <w:pPr>
        <w:pStyle w:val="Heading3"/>
        <w:bidi w:val="0"/>
        <w:jc w:val="start"/>
        <w:rPr/>
      </w:pPr>
      <w:r>
        <w:rPr/>
        <w:t xml:space="preserve">6.2.4 </w:t>
      </w:r>
      <w:r>
        <w:rPr/>
        <w:t>模块依赖关系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>业务应用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└── </w:t>
      </w:r>
      <w:r>
        <w:rPr/>
        <w:t>GORM V1</w:t>
      </w:r>
      <w:r>
        <w:rPr/>
        <w:t>公开</w:t>
      </w:r>
      <w:r>
        <w:rPr/>
        <w:t>API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├── </w:t>
      </w:r>
      <w:r>
        <w:rPr/>
        <w:t>Callback / Scope / Model metadata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└── </w:t>
      </w:r>
      <w:r>
        <w:rPr/>
        <w:t>Dialect</w:t>
      </w:r>
      <w:r>
        <w:rPr/>
        <w:t>接口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└── </w:t>
      </w:r>
      <w:r>
        <w:rPr/>
        <w:t>KingbaseDialect</w:t>
      </w:r>
      <w:r>
        <w:rPr/>
        <w:t>公共路由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      ├── </w:t>
      </w:r>
      <w:r>
        <w:rPr/>
        <w:t>MySQL</w:t>
      </w:r>
      <w:r>
        <w:rPr/>
        <w:t xml:space="preserve">模式策略 ──→ </w:t>
      </w:r>
      <w:r>
        <w:rPr/>
        <w:t>GORM MySQL</w:t>
      </w:r>
      <w:r>
        <w:rPr/>
        <w:t>基线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      ├── </w:t>
      </w:r>
      <w:r>
        <w:rPr/>
        <w:t>Oracle</w:t>
      </w:r>
      <w:r>
        <w:rPr/>
        <w:t xml:space="preserve">模式策略 ─→ </w:t>
      </w:r>
      <w:r>
        <w:rPr/>
        <w:t>GORM PostgreSQL</w:t>
      </w:r>
      <w:r>
        <w:rPr/>
        <w:t>基线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      └── </w:t>
      </w:r>
      <w:r>
        <w:rPr/>
        <w:t>Metadata</w:t>
      </w:r>
      <w:r>
        <w:rPr/>
        <w:t>回退模块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            └── </w:t>
      </w:r>
      <w:r>
        <w:rPr/>
        <w:t>SQLCommon / database/sql</w:t>
      </w:r>
    </w:p>
    <w:p>
      <w:pPr>
        <w:pStyle w:val="PreformattedText"/>
        <w:keepLines/>
        <w:pBdr/>
        <w:shd w:fill="F7F9FB" w:val="clear"/>
        <w:bidi w:val="0"/>
        <w:spacing w:lineRule="auto" w:line="348" w:before="0" w:after="0"/>
        <w:jc w:val="start"/>
        <w:rPr/>
      </w:pPr>
      <w:r>
        <w:rPr/>
        <w:t xml:space="preserve">                                └── </w:t>
      </w:r>
      <w:r>
        <w:rPr/>
        <w:t>gokb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            └── </w:t>
      </w:r>
      <w:r>
        <w:rPr/>
        <w:t>KingbaseES</w:t>
      </w:r>
    </w:p>
    <w:p>
      <w:pPr>
        <w:pStyle w:val="TextBody"/>
        <w:bidi w:val="0"/>
        <w:spacing w:before="0" w:after="283"/>
        <w:jc w:val="both"/>
        <w:rPr/>
      </w:pPr>
      <w:r>
        <w:rPr/>
        <w:t>依赖方向单向向下。模式策略不得反向依赖业务模型；</w:t>
      </w:r>
      <w:r>
        <w:rPr/>
        <w:t>MySQL</w:t>
      </w:r>
      <w:r>
        <w:rPr/>
        <w:t>和</w:t>
      </w:r>
      <w:r>
        <w:rPr/>
        <w:t>Oracle</w:t>
      </w:r>
      <w:r>
        <w:rPr/>
        <w:t>策略之间不得互相调用；</w:t>
      </w:r>
      <w:r>
        <w:rPr/>
        <w:t>GORM</w:t>
      </w:r>
      <w:r>
        <w:rPr/>
        <w:t>核心不得依赖</w:t>
      </w:r>
      <w:r>
        <w:rPr/>
        <w:t>Kingbase</w:t>
      </w:r>
      <w:r>
        <w:rPr/>
        <w:t>包。</w:t>
      </w:r>
    </w:p>
    <w:p>
      <w:pPr>
        <w:pStyle w:val="Heading3"/>
        <w:bidi w:val="0"/>
        <w:jc w:val="start"/>
        <w:rPr/>
      </w:pPr>
      <w:r>
        <w:rPr/>
        <w:t xml:space="preserve">6.2.5 </w:t>
      </w:r>
      <w:r>
        <w:rPr/>
        <w:t>主要接口描述</w:t>
      </w:r>
    </w:p>
    <w:tbl>
      <w:tblPr>
        <w:tblW w:w="104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1"/>
        <w:gridCol w:w="1786"/>
        <w:gridCol w:w="1966"/>
        <w:gridCol w:w="3706"/>
      </w:tblGrid>
      <w:tr>
        <w:trPr/>
        <w:tc>
          <w:tcPr>
            <w:tcW w:w="300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接口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输入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输出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调用时机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NewKingbaseDialect(mode)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KbMode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gorm.Dialect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测试或外部显式构造。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SetDB(db)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gorm.SQLCommon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无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Open</w:t>
            </w:r>
            <w:r>
              <w:rPr/>
              <w:t>、</w:t>
            </w:r>
            <w:r>
              <w:rPr/>
              <w:t>clone</w:t>
            </w:r>
            <w:r>
              <w:rPr/>
              <w:t>、</w:t>
            </w:r>
            <w:r>
              <w:rPr/>
              <w:t>BeginTx</w:t>
            </w:r>
            <w:r>
              <w:rPr/>
              <w:t>时绑定连接。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BindVar(i)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参数序号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SQL</w:t>
            </w:r>
            <w:r>
              <w:rPr/>
              <w:t>占位符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Scope</w:t>
            </w:r>
            <w:r>
              <w:rPr/>
              <w:t>添加查询变量。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Quote(key)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表</w:t>
            </w:r>
            <w:r>
              <w:rPr/>
              <w:t>/</w:t>
            </w:r>
            <w:r>
              <w:rPr/>
              <w:t>列标识符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模式化引用结果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所有</w:t>
            </w:r>
            <w:r>
              <w:rPr/>
              <w:t>ORM</w:t>
            </w:r>
            <w:r>
              <w:rPr/>
              <w:t>生成</w:t>
            </w:r>
            <w:r>
              <w:rPr/>
              <w:t>SQL</w:t>
            </w:r>
            <w:r>
              <w:rPr/>
              <w:t>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DataTypeOf(field)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模型字段元数据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</w:t>
            </w:r>
            <w:r>
              <w:rPr/>
              <w:t>列类型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CreateTable</w:t>
            </w:r>
            <w:r>
              <w:rPr/>
              <w:t>、</w:t>
            </w:r>
            <w:r>
              <w:rPr/>
              <w:t>AutoMigrate</w:t>
            </w:r>
            <w:r>
              <w:rPr/>
              <w:t>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LimitAndOffsetSQL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limit</w:t>
            </w:r>
            <w:r>
              <w:rPr/>
              <w:t>、</w:t>
            </w:r>
            <w:r>
              <w:rPr/>
              <w:t>offset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分页</w:t>
            </w:r>
            <w:r>
              <w:rPr/>
              <w:t>SQL</w:t>
            </w:r>
            <w:r>
              <w:rPr/>
              <w:t>片段或错误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查询</w:t>
            </w:r>
            <w:r>
              <w:rPr/>
              <w:t>SQL</w:t>
            </w:r>
            <w:r>
              <w:rPr/>
              <w:t>末尾。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ModifyColumn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表、列、目标类型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执行错误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显式字段类型修改。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HasTable/Column/Index/ForeignKey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对象名称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bool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迁移和显式元数据检查。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LastInsertIDReturningSuffix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表和主键列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主键返回</w:t>
            </w:r>
            <w:r>
              <w:rPr/>
              <w:t>SQL</w:t>
            </w:r>
            <w:r>
              <w:rPr/>
              <w:t>片段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Create Callback</w:t>
            </w:r>
            <w:r>
              <w:rPr/>
              <w:t>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6.2.6 </w:t>
      </w:r>
      <w:r>
        <w:rPr/>
        <w:t>影响域分析</w:t>
      </w:r>
    </w:p>
    <w:tbl>
      <w:tblPr>
        <w:tblW w:w="147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36"/>
        <w:gridCol w:w="6421"/>
        <w:gridCol w:w="5506"/>
      </w:tblGrid>
      <w:tr>
        <w:trPr/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影响对象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影响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控制措施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>核心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不增加</w:t>
            </w:r>
            <w:r>
              <w:rPr/>
              <w:t>Kingbase</w:t>
            </w:r>
            <w:r>
              <w:rPr/>
              <w:t>分支，不改变</w:t>
            </w:r>
            <w:r>
              <w:rPr/>
              <w:t>Dialect</w:t>
            </w:r>
            <w:r>
              <w:rPr/>
              <w:t>接口。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全仓回归。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现有</w:t>
            </w:r>
            <w:r>
              <w:rPr/>
              <w:t>MySQL/PostgreSQL</w:t>
            </w:r>
            <w:r>
              <w:rPr/>
              <w:t>用户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原有方言名和行为保持不变。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新增方言使用独立名称。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业务应用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需要修改方言名、驱动导入和</w:t>
            </w:r>
            <w:r>
              <w:rPr/>
              <w:t>DSN</w:t>
            </w:r>
            <w:r>
              <w:rPr/>
              <w:t>；</w:t>
            </w:r>
            <w:r>
              <w:rPr/>
              <w:t>Raw SQL</w:t>
            </w:r>
            <w:r>
              <w:rPr/>
              <w:t>可能需要按模式调整。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接入说明和双模式测试。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部署构建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新增</w:t>
            </w:r>
            <w:r>
              <w:rPr/>
              <w:t>gokb</w:t>
            </w:r>
            <w:r>
              <w:rPr/>
              <w:t>依赖。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使用正式可访问版本，禁止本机绝对</w:t>
            </w:r>
            <w:r>
              <w:rPr/>
              <w:t>replace</w:t>
            </w:r>
            <w:r>
              <w:rPr/>
              <w:t>进入发布包。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</w:t>
            </w:r>
          </w:p>
        </w:tc>
        <w:tc>
          <w:tcPr>
            <w:tcW w:w="6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AutoMigrate</w:t>
            </w:r>
            <w:r>
              <w:rPr/>
              <w:t>可能创建</w:t>
            </w:r>
            <w:r>
              <w:rPr/>
              <w:t>/</w:t>
            </w:r>
            <w:r>
              <w:rPr/>
              <w:t>添加业务对象；元数据查询只读。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生产禁用未经审批的自动迁移，先做</w:t>
            </w:r>
            <w:r>
              <w:rPr/>
              <w:t>DDL</w:t>
            </w:r>
            <w:r>
              <w:rPr/>
              <w:t>评审。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6.2.7 </w:t>
      </w:r>
      <w:r>
        <w:rPr/>
        <w:t>已知限制和后续扩展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Oracle</w:t>
      </w:r>
      <w:r>
        <w:rPr/>
        <w:t>模式的兼容语法需根据甲方实际</w:t>
      </w:r>
      <w:r>
        <w:rPr/>
        <w:t>KingbaseES</w:t>
      </w:r>
      <w:r>
        <w:rPr/>
        <w:t xml:space="preserve">小版本形成冻结矩阵。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Dialect</w:t>
      </w:r>
      <w:r>
        <w:rPr/>
        <w:t>元数据接口返回</w:t>
      </w:r>
      <w:r>
        <w:rPr/>
        <w:t>bool</w:t>
      </w:r>
      <w:r>
        <w:rPr/>
        <w:t>，不能完整表达权限不足、连接失败与对象不存在三种状态；需要更强诊断时可新增不影响</w:t>
      </w:r>
      <w:r>
        <w:rPr/>
        <w:t>GORM</w:t>
      </w:r>
      <w:r>
        <w:rPr/>
        <w:t>接口的适配包诊断</w:t>
      </w:r>
      <w:r>
        <w:rPr/>
        <w:t>API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复杂</w:t>
      </w:r>
      <w:r>
        <w:rPr/>
        <w:t>Oracle</w:t>
      </w:r>
      <w:r>
        <w:rPr/>
        <w:t>序列、触发器、函数索引、分区表和存储过程不在</w:t>
      </w:r>
      <w:r>
        <w:rPr/>
        <w:t>GORM V1</w:t>
      </w:r>
      <w:r>
        <w:rPr/>
        <w:t>通用</w:t>
      </w:r>
      <w:r>
        <w:rPr/>
        <w:t>AutoMigrate</w:t>
      </w:r>
      <w:r>
        <w:rPr/>
        <w:t xml:space="preserve">能力内。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 xml:space="preserve">后续新增模式时应新增独立策略文件、注册名和测试矩阵，不在现有策略内堆叠无关条件分支。 </w:t>
      </w:r>
    </w:p>
    <w:p>
      <w:pPr>
        <w:pStyle w:val="Heading2"/>
        <w:bidi w:val="0"/>
        <w:jc w:val="start"/>
        <w:rPr/>
      </w:pPr>
      <w:bookmarkStart w:id="8" w:name="reuse"/>
      <w:bookmarkEnd w:id="8"/>
      <w:r>
        <w:rPr/>
        <w:t xml:space="preserve">7 </w:t>
      </w:r>
      <w:r>
        <w:rPr/>
        <w:t>制作、购买或复用分析</w:t>
      </w:r>
    </w:p>
    <w:tbl>
      <w:tblPr>
        <w:tblW w:w="96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61"/>
        <w:gridCol w:w="2281"/>
        <w:gridCol w:w="4351"/>
      </w:tblGrid>
      <w:tr>
        <w:trPr/>
        <w:tc>
          <w:tcPr>
            <w:tcW w:w="306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对象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策略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理由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V1</w:t>
            </w:r>
            <w:r>
              <w:rPr/>
              <w:t>核心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公开</w:t>
            </w:r>
            <w:r>
              <w:rPr/>
              <w:t>Dialect</w:t>
            </w:r>
            <w:r>
              <w:rPr/>
              <w:t>接口已覆盖所需扩展点。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 MySQL/PostgreSQL</w:t>
            </w:r>
            <w:r>
              <w:rPr/>
              <w:t>方言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复用并按连接克隆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减少占位符、通用</w:t>
            </w:r>
            <w:r>
              <w:rPr/>
              <w:t>SQL</w:t>
            </w:r>
            <w:r>
              <w:rPr/>
              <w:t>和命名逻辑重复。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Kingbase</w:t>
            </w:r>
            <w:r>
              <w:rPr/>
              <w:t>方言适配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自研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类型、</w:t>
            </w:r>
            <w:r>
              <w:rPr/>
              <w:t>DDL</w:t>
            </w:r>
            <w:r>
              <w:rPr/>
              <w:t>和系统目录差异需要项目内实现。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</w:t>
            </w:r>
            <w:r>
              <w:rPr/>
              <w:t>驱动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采购</w:t>
            </w:r>
            <w:r>
              <w:rPr/>
              <w:t>/</w:t>
            </w:r>
            <w:r>
              <w:rPr/>
              <w:t>复用甲方批准版本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数据库协议和类型解码不应在</w:t>
            </w:r>
            <w:r>
              <w:rPr/>
              <w:t>ORM</w:t>
            </w:r>
            <w:r>
              <w:rPr/>
              <w:t>层重写。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业务</w:t>
            </w:r>
            <w:r>
              <w:rPr/>
              <w:t>SQL</w:t>
            </w:r>
            <w:r>
              <w:rPr/>
              <w:t>转换器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不制作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超出</w:t>
            </w:r>
            <w:r>
              <w:rPr/>
              <w:t>Dialect</w:t>
            </w:r>
            <w:r>
              <w:rPr/>
              <w:t>职责且字符串替换风险高。</w:t>
            </w:r>
          </w:p>
        </w:tc>
      </w:tr>
    </w:tbl>
    <w:p>
      <w:pPr>
        <w:pStyle w:val="Heading2"/>
        <w:bidi w:val="0"/>
        <w:jc w:val="start"/>
        <w:rPr/>
      </w:pPr>
      <w:bookmarkStart w:id="9" w:name="appendix"/>
      <w:bookmarkEnd w:id="9"/>
      <w:r>
        <w:rPr/>
        <w:t>附录</w:t>
      </w:r>
      <w:r>
        <w:rPr/>
        <w:t xml:space="preserve">A </w:t>
      </w:r>
      <w:r>
        <w:rPr/>
        <w:t>兼容矩阵与验收清单</w:t>
      </w:r>
    </w:p>
    <w:p>
      <w:pPr>
        <w:pStyle w:val="Heading3"/>
        <w:bidi w:val="0"/>
        <w:jc w:val="start"/>
        <w:rPr/>
      </w:pPr>
      <w:r>
        <w:rPr/>
        <w:t xml:space="preserve">A.1 </w:t>
      </w:r>
      <w:r>
        <w:rPr/>
        <w:t>兼容能力矩阵</w:t>
      </w:r>
    </w:p>
    <w:tbl>
      <w:tblPr>
        <w:tblW w:w="102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1"/>
        <w:gridCol w:w="3211"/>
        <w:gridCol w:w="2581"/>
        <w:gridCol w:w="2071"/>
      </w:tblGrid>
      <w:tr>
        <w:trPr/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能力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MySQL</w:t>
            </w:r>
            <w:r>
              <w:rPr/>
              <w:t>模式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Oracle</w:t>
            </w:r>
            <w:r>
              <w:rPr/>
              <w:t>模式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连接与</w:t>
            </w:r>
            <w:r>
              <w:rPr/>
              <w:t>Ping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gokb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1B6B45"/>
              </w:rPr>
            </w:pPr>
            <w:r>
              <w:rPr>
                <w:b/>
                <w:color w:val="1B6B45"/>
              </w:rPr>
              <w:t>已实现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database_mode</w:t>
            </w:r>
            <w:r>
              <w:rPr/>
              <w:t>一致性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期望</w:t>
            </w:r>
            <w:r>
              <w:rPr/>
              <w:t>mysql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期望</w:t>
            </w:r>
            <w:r>
              <w:rPr/>
              <w:t>oracle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1B6B45"/>
              </w:rPr>
            </w:pPr>
            <w:r>
              <w:rPr>
                <w:b/>
                <w:color w:val="1B6B45"/>
              </w:rPr>
              <w:t>集成测试已覆盖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CRUD/</w:t>
            </w:r>
            <w:r>
              <w:rPr/>
              <w:t>条件</w:t>
            </w:r>
            <w:r>
              <w:rPr/>
              <w:t>/</w:t>
            </w:r>
            <w:r>
              <w:rPr/>
              <w:t>排序</w:t>
            </w:r>
            <w:r>
              <w:rPr/>
              <w:t>/</w:t>
            </w:r>
            <w:r>
              <w:rPr/>
              <w:t>聚合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>公共流程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</w:t>
            </w:r>
            <w:r>
              <w:rPr/>
              <w:t>公共流程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1B6B45"/>
              </w:rPr>
            </w:pPr>
            <w:r>
              <w:rPr>
                <w:b/>
                <w:color w:val="1B6B45"/>
              </w:rPr>
              <w:t>已实现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分页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LIMIT/OFFSET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FETCH/OFFSET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color w:val="9A5A12"/>
              </w:rPr>
            </w:pPr>
            <w:r>
              <w:rPr>
                <w:b/>
                <w:color w:val="9A5A12"/>
              </w:rPr>
              <w:t>Oracle</w:t>
            </w:r>
            <w:r>
              <w:rPr>
                <w:b/>
                <w:color w:val="9A5A12"/>
              </w:rPr>
              <w:t>需目标库确认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AutoMigrate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类型覆盖 </w:t>
            </w:r>
            <w:r>
              <w:rPr/>
              <w:t>+ information_schema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类型覆盖 </w:t>
            </w:r>
            <w:r>
              <w:rPr/>
              <w:t>+ USER_*/ALL_*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9A5A12"/>
              </w:rPr>
            </w:pPr>
            <w:r>
              <w:rPr>
                <w:b/>
                <w:color w:val="9A5A12"/>
              </w:rPr>
              <w:t>目标库验收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主键回填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serial + LastInsertId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identity + RETURNING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9A5A12"/>
              </w:rPr>
            </w:pPr>
            <w:r>
              <w:rPr>
                <w:b/>
                <w:color w:val="9A5A12"/>
              </w:rPr>
              <w:t>目标库验收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事务提交</w:t>
            </w:r>
            <w:r>
              <w:rPr/>
              <w:t>/</w:t>
            </w:r>
            <w:r>
              <w:rPr/>
              <w:t>回滚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GORM/database.sql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GORM/database.sql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  <w:color w:val="1B6B45"/>
              </w:rPr>
            </w:pPr>
            <w:r>
              <w:rPr>
                <w:b/>
                <w:color w:val="1B6B45"/>
              </w:rPr>
              <w:t>用例已提供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Raw SQL</w:t>
            </w:r>
            <w:r>
              <w:rPr/>
              <w:t>自动翻译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不支持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不支持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调用方责任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A.2 </w:t>
      </w:r>
      <w:r>
        <w:rPr/>
        <w:t>发布前门禁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将</w:t>
      </w:r>
      <w:r>
        <w:rPr>
          <w:rStyle w:val="SourceText"/>
        </w:rPr>
        <w:t>go.mod</w:t>
      </w:r>
      <w:r>
        <w:rPr/>
        <w:t>中本机路径</w:t>
      </w:r>
      <w:r>
        <w:rPr>
          <w:rStyle w:val="SourceText"/>
        </w:rPr>
        <w:t>/home/wang/go/src/kingbase.com/gokb</w:t>
      </w:r>
      <w:r>
        <w:rPr/>
        <w:t xml:space="preserve">替换为甲方可访问的正式版本或内部制品地址。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记录</w:t>
      </w:r>
      <w:r>
        <w:rPr/>
        <w:t>GORM</w:t>
      </w:r>
      <w:r>
        <w:rPr/>
        <w:t>提交、</w:t>
      </w:r>
      <w:r>
        <w:rPr/>
        <w:t>gokb</w:t>
      </w:r>
      <w:r>
        <w:rPr/>
        <w:t>版本、</w:t>
      </w:r>
      <w:r>
        <w:rPr/>
        <w:t>KingbaseES</w:t>
      </w:r>
      <w:r>
        <w:rPr/>
        <w:t>版本和实例</w:t>
      </w:r>
      <w:r>
        <w:rPr>
          <w:rStyle w:val="SourceText"/>
        </w:rPr>
        <w:t>database_mode</w:t>
      </w:r>
      <w:r>
        <w:rPr/>
        <w:t xml:space="preserve">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在真实</w:t>
      </w:r>
      <w:r>
        <w:rPr/>
        <w:t>MySQL</w:t>
      </w:r>
      <w:r>
        <w:rPr/>
        <w:t>模式实例执行</w:t>
      </w:r>
      <w:r>
        <w:rPr>
          <w:rStyle w:val="SourceText"/>
        </w:rPr>
        <w:t>go test -v ./kingbase/test -run MySQL</w:t>
      </w:r>
      <w:r>
        <w:rPr/>
        <w:t xml:space="preserve">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在真实</w:t>
      </w:r>
      <w:r>
        <w:rPr/>
        <w:t>Oracle</w:t>
      </w:r>
      <w:r>
        <w:rPr/>
        <w:t>模式实例执行</w:t>
      </w:r>
      <w:r>
        <w:rPr>
          <w:rStyle w:val="SourceText"/>
        </w:rPr>
        <w:t>go test -v ./kingbase/test -run Oracle</w:t>
      </w:r>
      <w:r>
        <w:rPr/>
        <w:t xml:space="preserve">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>执行</w:t>
      </w:r>
      <w:r>
        <w:rPr>
          <w:rStyle w:val="SourceText"/>
        </w:rPr>
        <w:t>go test ./...</w:t>
      </w:r>
      <w:r>
        <w:rPr/>
        <w:t>、</w:t>
      </w:r>
      <w:r>
        <w:rPr>
          <w:rStyle w:val="SourceText"/>
        </w:rPr>
        <w:t>go test -race ./kingbase/dialects</w:t>
      </w:r>
      <w:r>
        <w:rPr/>
        <w:t>和</w:t>
      </w:r>
      <w:r>
        <w:rPr>
          <w:rStyle w:val="SourceText"/>
        </w:rPr>
        <w:t>go vet ./kingbase/dialects ./kingbase/test</w:t>
      </w:r>
      <w:r>
        <w:rPr/>
        <w:t xml:space="preserve">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>对甲方业务模型中的实际类型、索引、默认值、</w:t>
      </w:r>
      <w:r>
        <w:rPr/>
        <w:t>Raw SQL</w:t>
      </w:r>
      <w:r>
        <w:rPr/>
        <w:t xml:space="preserve">和批量写入形成补充用例。 </w:t>
      </w:r>
    </w:p>
    <w:p>
      <w:pPr>
        <w:pStyle w:val="Heading3"/>
        <w:bidi w:val="0"/>
        <w:jc w:val="start"/>
        <w:rPr/>
      </w:pPr>
      <w:r>
        <w:rPr/>
        <w:t xml:space="preserve">A.3 </w:t>
      </w:r>
      <w:r>
        <w:rPr/>
        <w:t>设计问题闭环表</w:t>
      </w:r>
    </w:p>
    <w:tbl>
      <w:tblPr>
        <w:tblW w:w="83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1"/>
        <w:gridCol w:w="1636"/>
        <w:gridCol w:w="2311"/>
        <w:gridCol w:w="2191"/>
      </w:tblGrid>
      <w:tr>
        <w:trPr/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问题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方案位置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代码位置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shd w:fill="D9E7F3" w:val="clear"/>
              <w:bidi w:val="0"/>
              <w:spacing w:before="0" w:after="283"/>
              <w:jc w:val="center"/>
              <w:rPr/>
            </w:pPr>
            <w:r>
              <w:rPr/>
              <w:t>验证位置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总体采用何种兼容形态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6.1.2.3</w:t>
            </w:r>
            <w:r>
              <w:rPr/>
              <w:t>、</w:t>
            </w:r>
            <w:r>
              <w:rPr/>
              <w:t>6.1.3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kingbase/dialects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全仓测试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如何复用框架扩展点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4.1</w:t>
            </w:r>
            <w:r>
              <w:rPr/>
              <w:t>、</w:t>
            </w:r>
            <w:r>
              <w:rPr/>
              <w:t>6.1.2.2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dialect.go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接口构造测试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如何区分两种模式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6.2.3.1</w:t>
            </w:r>
            <w:r>
              <w:rPr/>
              <w:t>、</w:t>
            </w:r>
            <w:r>
              <w:rPr/>
              <w:t>6.2.3.2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两个</w:t>
            </w:r>
            <w:r>
              <w:rPr/>
              <w:t>Dialect</w:t>
            </w:r>
            <w:r>
              <w:rPr/>
              <w:t>常量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database_mode</w:t>
            </w:r>
            <w:r>
              <w:rPr/>
              <w:t>校验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每个</w:t>
            </w:r>
            <w:r>
              <w:rPr/>
              <w:t>SQL</w:t>
            </w:r>
            <w:r>
              <w:rPr/>
              <w:t>差异如何处理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6.2.3.3</w:t>
            </w:r>
            <w:r>
              <w:rPr/>
              <w:t>至</w:t>
            </w:r>
            <w:r>
              <w:rPr/>
              <w:t>6.2.3.8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MySQL/Oracle</w:t>
            </w:r>
            <w:r>
              <w:rPr/>
              <w:t>策略文件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单元与集成测试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系统目录查询有何含义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6.2.3.8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metadata</w:t>
            </w:r>
            <w:r>
              <w:rPr/>
              <w:t>及模式文件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元数据</w:t>
            </w:r>
            <w:r>
              <w:rPr/>
              <w:t>SQL Mock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并发连接是否安全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6.2.3.10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ensureRaw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双连接和</w:t>
            </w:r>
            <w:r>
              <w:rPr/>
              <w:t>race</w:t>
            </w:r>
            <w:r>
              <w:rPr/>
              <w:t>测试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是否可社区合入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6.1.2.4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不改公共接口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上游评审非交付门禁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</w:r>
    </w:p>
    <w:sectPr>
      <w:type w:val="nextPage"/>
      <w:pgSz w:w="11906" w:h="16838"/>
      <w:pgMar w:left="1361" w:right="1134" w:gutter="0" w:header="0" w:top="1247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Noto Sans Mono CJK SC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417" w:after="283"/>
      <w:ind w:start="1417" w:end="1417" w:hanging="0"/>
      <w:jc w:val="center"/>
    </w:pPr>
    <w:rPr>
      <w:rFonts w:ascii="Liberation Sans Unicode MS" w:hAnsi="Liberation Sans Unicode MS"/>
      <w:b/>
      <w:bCs/>
      <w:color w:val="17365D"/>
      <w:sz w:val="44"/>
      <w:szCs w:val="44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1" w:color="8EA9C1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7365D"/>
      <w:sz w:val="34"/>
      <w:szCs w:val="34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44A6B"/>
      <w:sz w:val="28"/>
      <w:szCs w:val="28"/>
    </w:rPr>
  </w:style>
  <w:style w:type="paragraph" w:styleId="Heading4">
    <w:name w:val="Heading 4"/>
    <w:basedOn w:val="Heading"/>
    <w:next w:val="TextBody"/>
    <w:qFormat/>
    <w:pPr>
      <w:keepNext w:val="true"/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15D7D"/>
      <w:sz w:val="24"/>
      <w:szCs w:val="24"/>
    </w:rPr>
  </w:style>
  <w:style w:type="paragraph" w:styleId="Heading5">
    <w:name w:val="Heading 5"/>
    <w:basedOn w:val="Heading"/>
    <w:next w:val="TextBody"/>
    <w:qFormat/>
    <w:pPr>
      <w:keepNext w:val="true"/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oto Sans Mono CJK SC;Consolas;monospace" w:hAnsi="Noto Sans Mono CJK SC;Consolas;monospace" w:eastAsia="Noto Sans Mono CJK SC;Consolas;monospace" w:cs="Noto Sans Mono CJK SC;Consolas;monospace"/>
      <w:sz w:val="18"/>
      <w:szCs w:val="18"/>
      <w:shd w:fill="F3F5F7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keepLines/>
      <w:pBdr>
        <w:top w:val="single" w:sz="2" w:space="1" w:color="AAB5BF"/>
        <w:left w:val="single" w:sz="2" w:space="1" w:color="AAB5BF"/>
        <w:bottom w:val="single" w:sz="2" w:space="1" w:color="AAB5BF"/>
        <w:right w:val="single" w:sz="2" w:space="1" w:color="AAB5BF"/>
      </w:pBdr>
      <w:shd w:fill="F7F9FB" w:val="clear"/>
      <w:spacing w:lineRule="auto" w:line="348" w:before="0" w:after="0"/>
    </w:pPr>
    <w:rPr>
      <w:rFonts w:ascii="Noto Sans Mono CJK SC;Consolas;monospace" w:hAnsi="Noto Sans Mono CJK SC;Consolas;monospace" w:eastAsia="Noto Sans Mono CJK SC;Consolas;monospace" w:cs="Noto Sans Mono CJK SC;Consolas;monospace"/>
      <w:sz w:val="17"/>
      <w:szCs w:val="17"/>
    </w:rPr>
  </w:style>
  <w:style w:type="paragraph" w:styleId="TextBodycoversubtitle">
    <w:name w:val="Text Body.cover-subtitle"/>
    <w:basedOn w:val="TextBody"/>
    <w:qFormat/>
    <w:pPr>
      <w:spacing w:before="0" w:after="1134"/>
      <w:jc w:val="center"/>
    </w:pPr>
    <w:rPr>
      <w:color w:val="315D7D"/>
      <w:sz w:val="30"/>
      <w:szCs w:val="30"/>
    </w:rPr>
  </w:style>
  <w:style w:type="paragraph" w:styleId="TableHeading">
    <w:name w:val="Table Heading"/>
    <w:basedOn w:val="TableContents"/>
    <w:qFormat/>
    <w:pPr>
      <w:suppressLineNumbers/>
      <w:shd w:fill="D9E7F3" w:val="clear"/>
      <w:jc w:val="center"/>
    </w:pPr>
    <w:rPr>
      <w:b/>
      <w:bCs/>
    </w:rPr>
  </w:style>
  <w:style w:type="paragraph" w:styleId="TextBodyconfidential">
    <w:name w:val="Text Body.confidential"/>
    <w:basedOn w:val="TextBody"/>
    <w:qFormat/>
    <w:pPr>
      <w:spacing w:before="1701" w:after="283"/>
      <w:jc w:val="center"/>
    </w:pPr>
    <w:rPr>
      <w:color w:val="65717C"/>
      <w:sz w:val="18"/>
      <w:szCs w:val="18"/>
    </w:rPr>
  </w:style>
  <w:style w:type="paragraph" w:styleId="TextBodycaption">
    <w:name w:val="Text Body.caption"/>
    <w:basedOn w:val="TextBody"/>
    <w:qFormat/>
    <w:pPr>
      <w:jc w:val="center"/>
    </w:pPr>
    <w:rPr>
      <w:color w:val="4D5963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GORM V1适配KingbaseES软件概要设计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