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ehk15pfb7m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Content</w:t>
      </w:r>
      <w:r w:rsidDel="00000000" w:rsidR="00000000" w:rsidRPr="00000000">
        <w:rPr>
          <w:rtl w:val="0"/>
        </w:rPr>
      </w:r>
    </w:p>
    <w:p w:rsidR="00000000" w:rsidDel="00000000" w:rsidP="00000000" w:rsidRDefault="00000000" w:rsidRPr="00000000" w14:paraId="00000002">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IBCCS TAX Uzbekistan - Tax, Legal &amp; Business Advisory Services</w:t>
      </w:r>
    </w:p>
    <w:p w:rsidR="00000000" w:rsidDel="00000000" w:rsidP="00000000" w:rsidRDefault="00000000" w:rsidRPr="00000000" w14:paraId="00000003">
      <w:pPr>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4">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About Us</w:t>
      </w:r>
    </w:p>
    <w:p w:rsidR="00000000" w:rsidDel="00000000" w:rsidP="00000000" w:rsidRDefault="00000000" w:rsidRPr="00000000" w14:paraId="00000005">
      <w:pPr>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6">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Based in Tashkent, our Uzbekistan office supports local businesses, international companies, and private clients navigating one of Central Asia’s most dynamic and fast-evolving markets. With its strategic location, ongoing economic reforms, and investor-friendly policies, Uzbekistan is</w:t>
      </w:r>
    </w:p>
    <w:p w:rsidR="00000000" w:rsidDel="00000000" w:rsidP="00000000" w:rsidRDefault="00000000" w:rsidRPr="00000000" w14:paraId="0000000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rapidly becoming a key destination for companies looking to expand restructure, or enter new regional markets.</w:t>
      </w:r>
    </w:p>
    <w:p w:rsidR="00000000" w:rsidDel="00000000" w:rsidP="00000000" w:rsidRDefault="00000000" w:rsidRPr="00000000" w14:paraId="00000008">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9">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work with a wide range of clients - from local SMEs and growing startups to international groups and individual entrepreneurs entering Uzbekistan. Uzbek tax and legal frameworks, business regulations, market entry requirements - our team understands how the system works</w:t>
      </w:r>
    </w:p>
    <w:p w:rsidR="00000000" w:rsidDel="00000000" w:rsidP="00000000" w:rsidRDefault="00000000" w:rsidRPr="00000000" w14:paraId="0000000A">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 practice and how to turn complexity into opportunity.</w:t>
      </w:r>
    </w:p>
    <w:p w:rsidR="00000000" w:rsidDel="00000000" w:rsidP="00000000" w:rsidRDefault="00000000" w:rsidRPr="00000000" w14:paraId="0000000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C">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Whether you’re a local business seeking reliable accounting support, an international company establishing operations in Uzbekistan, or an existing business planning expansion or restructuring, we approach every case with clarity and precision. Our focus is on building compliant, efficient, and future-proof business structures that support long-term growth.</w:t>
      </w:r>
    </w:p>
    <w:p w:rsidR="00000000" w:rsidDel="00000000" w:rsidP="00000000" w:rsidRDefault="00000000" w:rsidRPr="00000000" w14:paraId="0000000D">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E">
      <w:pPr>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Uzbekistan Benefits</w:t>
      </w:r>
    </w:p>
    <w:p w:rsidR="00000000" w:rsidDel="00000000" w:rsidP="00000000" w:rsidRDefault="00000000" w:rsidRPr="00000000" w14:paraId="0000000F">
      <w:pPr>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10">
      <w:pPr>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Economic Zones:</w:t>
      </w:r>
      <w:r w:rsidDel="00000000" w:rsidR="00000000" w:rsidRPr="00000000">
        <w:rPr>
          <w:rFonts w:ascii="Verdana" w:cs="Verdana" w:eastAsia="Verdana" w:hAnsi="Verdana"/>
          <w:sz w:val="24"/>
          <w:szCs w:val="24"/>
          <w:rtl w:val="0"/>
        </w:rPr>
        <w:t xml:space="preserve"> Uzbekistan has established several special economic zones and industrial parks, offering tax incentives, simplified customs procedures, and other benefits to attract foreign investors. These zones provide favourable conditions for businesses to operate and expand their operations.</w:t>
      </w:r>
    </w:p>
    <w:p w:rsidR="00000000" w:rsidDel="00000000" w:rsidP="00000000" w:rsidRDefault="00000000" w:rsidRPr="00000000" w14:paraId="00000011">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2">
      <w:pPr>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Strategic Location: </w:t>
      </w:r>
      <w:r w:rsidDel="00000000" w:rsidR="00000000" w:rsidRPr="00000000">
        <w:rPr>
          <w:rFonts w:ascii="Verdana" w:cs="Verdana" w:eastAsia="Verdana" w:hAnsi="Verdana"/>
          <w:sz w:val="24"/>
          <w:szCs w:val="24"/>
          <w:rtl w:val="0"/>
        </w:rPr>
        <w:t xml:space="preserve">Located at the heart of Central Asia, Uzbekistan serves as a regional gateway connecting Europe, Asia, and key neighboring markets, supporting trade, logistics, and regional expansion. It offers access to one of the largest domestic markets in Central Asia.</w:t>
      </w:r>
    </w:p>
    <w:p w:rsidR="00000000" w:rsidDel="00000000" w:rsidP="00000000" w:rsidRDefault="00000000" w:rsidRPr="00000000" w14:paraId="00000013">
      <w:pPr>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14">
      <w:pPr>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Fast Business Setup:</w:t>
      </w:r>
      <w:r w:rsidDel="00000000" w:rsidR="00000000" w:rsidRPr="00000000">
        <w:rPr>
          <w:rFonts w:ascii="Verdana" w:cs="Verdana" w:eastAsia="Verdana" w:hAnsi="Verdana"/>
          <w:sz w:val="24"/>
          <w:szCs w:val="24"/>
          <w:rtl w:val="0"/>
        </w:rPr>
        <w:t xml:space="preserve"> Company registration can be completed in as little as 1 hour through the digital “One-Stop Shop” system, with minimal bureaucracy and streamlined state procedures.</w:t>
      </w:r>
    </w:p>
    <w:p w:rsidR="00000000" w:rsidDel="00000000" w:rsidP="00000000" w:rsidRDefault="00000000" w:rsidRPr="00000000" w14:paraId="00000015">
      <w:pPr>
        <w:jc w:val="both"/>
        <w:rPr>
          <w:rFonts w:ascii="Verdana" w:cs="Verdana" w:eastAsia="Verdana" w:hAnsi="Verdana"/>
          <w:color w:val="101010"/>
          <w:sz w:val="24"/>
          <w:szCs w:val="24"/>
        </w:rPr>
      </w:pPr>
      <w:r w:rsidDel="00000000" w:rsidR="00000000" w:rsidRPr="00000000">
        <w:rPr>
          <w:rFonts w:ascii="Verdana" w:cs="Verdana" w:eastAsia="Verdana" w:hAnsi="Verdana"/>
          <w:b w:val="1"/>
          <w:bCs w:val="1"/>
          <w:color w:val="101010"/>
          <w:sz w:val="24"/>
          <w:szCs w:val="24"/>
          <w:rtl w:val="0"/>
        </w:rPr>
        <w:t xml:space="preserve">Market Potential:</w:t>
      </w:r>
      <w:r w:rsidDel="00000000" w:rsidR="00000000" w:rsidRPr="00000000">
        <w:rPr>
          <w:rFonts w:ascii="Verdana" w:cs="Verdana" w:eastAsia="Verdana" w:hAnsi="Verdana"/>
          <w:color w:val="101010"/>
          <w:sz w:val="24"/>
          <w:szCs w:val="24"/>
          <w:rtl w:val="0"/>
        </w:rPr>
        <w:t xml:space="preserve"> Uzbekistan's market is rapidly growing, driven by a population of over 35 million people.</w:t>
      </w:r>
    </w:p>
    <w:p w:rsidR="00000000" w:rsidDel="00000000" w:rsidP="00000000" w:rsidRDefault="00000000" w:rsidRPr="00000000" w14:paraId="00000016">
      <w:pPr>
        <w:jc w:val="both"/>
        <w:rPr>
          <w:rFonts w:ascii="Verdana" w:cs="Verdana" w:eastAsia="Verdana" w:hAnsi="Verdana"/>
          <w:color w:val="101010"/>
          <w:sz w:val="24"/>
          <w:szCs w:val="24"/>
        </w:rPr>
      </w:pPr>
      <w:r w:rsidDel="00000000" w:rsidR="00000000" w:rsidRPr="00000000">
        <w:rPr>
          <w:rtl w:val="0"/>
        </w:rPr>
      </w:r>
    </w:p>
    <w:p w:rsidR="00000000" w:rsidDel="00000000" w:rsidP="00000000" w:rsidRDefault="00000000" w:rsidRPr="00000000" w14:paraId="00000017">
      <w:pPr>
        <w:jc w:val="both"/>
        <w:rPr>
          <w:rFonts w:ascii="Verdana" w:cs="Verdana" w:eastAsia="Verdana" w:hAnsi="Verdana"/>
          <w:b w:val="1"/>
          <w:bCs w:val="1"/>
          <w:color w:val="101010"/>
          <w:sz w:val="24"/>
          <w:szCs w:val="24"/>
        </w:rPr>
      </w:pPr>
      <w:r w:rsidDel="00000000" w:rsidR="00000000" w:rsidRPr="00000000">
        <w:rPr>
          <w:rFonts w:ascii="Verdana" w:cs="Verdana" w:eastAsia="Verdana" w:hAnsi="Verdana"/>
          <w:b w:val="1"/>
          <w:bCs w:val="1"/>
          <w:color w:val="101010"/>
          <w:sz w:val="24"/>
          <w:szCs w:val="24"/>
          <w:rtl w:val="0"/>
        </w:rPr>
        <w:t xml:space="preserve">Finance &amp; Taxation in Uzbekistan, Tashkent</w:t>
      </w:r>
    </w:p>
    <w:p w:rsidR="00000000" w:rsidDel="00000000" w:rsidP="00000000" w:rsidRDefault="00000000" w:rsidRPr="00000000" w14:paraId="00000018">
      <w:pPr>
        <w:jc w:val="both"/>
        <w:rPr>
          <w:rFonts w:ascii="Verdana" w:cs="Verdana" w:eastAsia="Verdana" w:hAnsi="Verdana"/>
          <w:b w:val="1"/>
          <w:bCs w:val="1"/>
          <w:color w:val="101010"/>
          <w:sz w:val="24"/>
          <w:szCs w:val="24"/>
        </w:rPr>
      </w:pPr>
      <w:r w:rsidDel="00000000" w:rsidR="00000000" w:rsidRPr="00000000">
        <w:rPr>
          <w:rtl w:val="0"/>
        </w:rPr>
      </w:r>
    </w:p>
    <w:p w:rsidR="00000000" w:rsidDel="00000000" w:rsidP="00000000" w:rsidRDefault="00000000" w:rsidRPr="00000000" w14:paraId="00000019">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Uzbekistan’s evolving tax framework, investment incentives, and Special Economic Zones create strong opportunities for efficient and compliant business structures - but only when they are set up correctly from the outset. Ongoing economic reforms, reduced tax rates, and simplified procedures have made the system more accessible, yet strategic planning remains essential to fully benefit from it. </w:t>
      </w:r>
    </w:p>
    <w:p w:rsidR="00000000" w:rsidDel="00000000" w:rsidP="00000000" w:rsidRDefault="00000000" w:rsidRPr="00000000" w14:paraId="0000001A">
      <w:pPr>
        <w:jc w:val="both"/>
        <w:rPr>
          <w:rFonts w:ascii="Verdana" w:cs="Verdana" w:eastAsia="Verdana" w:hAnsi="Verdana"/>
          <w:color w:val="101010"/>
          <w:sz w:val="24"/>
          <w:szCs w:val="24"/>
        </w:rPr>
      </w:pPr>
      <w:r w:rsidDel="00000000" w:rsidR="00000000" w:rsidRPr="00000000">
        <w:rPr>
          <w:rtl w:val="0"/>
        </w:rPr>
      </w:r>
    </w:p>
    <w:p w:rsidR="00000000" w:rsidDel="00000000" w:rsidP="00000000" w:rsidRDefault="00000000" w:rsidRPr="00000000" w14:paraId="0000001B">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We help businesses structure their operations to take advantage of corporate income tax reductions, VAT rules, simplified tax regimes, and tax exemptions available in Free Economic Zones, while ensuring full compliance with local regulations. Our team helps your business align the structure with your actual business activities, revenue model, and</w:t>
      </w:r>
    </w:p>
    <w:p w:rsidR="00000000" w:rsidDel="00000000" w:rsidP="00000000" w:rsidRDefault="00000000" w:rsidRPr="00000000" w14:paraId="0000001C">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long-term growth plans - whether you are entering the Uzbek market, expanding operations, or restructuring an existing presence.</w:t>
      </w:r>
    </w:p>
    <w:p w:rsidR="00000000" w:rsidDel="00000000" w:rsidP="00000000" w:rsidRDefault="00000000" w:rsidRPr="00000000" w14:paraId="0000001D">
      <w:pPr>
        <w:jc w:val="both"/>
        <w:rPr>
          <w:rFonts w:ascii="Verdana" w:cs="Verdana" w:eastAsia="Verdana" w:hAnsi="Verdana"/>
          <w:color w:val="101010"/>
          <w:sz w:val="24"/>
          <w:szCs w:val="24"/>
        </w:rPr>
      </w:pPr>
      <w:r w:rsidDel="00000000" w:rsidR="00000000" w:rsidRPr="00000000">
        <w:rPr>
          <w:rtl w:val="0"/>
        </w:rPr>
      </w:r>
    </w:p>
    <w:p w:rsidR="00000000" w:rsidDel="00000000" w:rsidP="00000000" w:rsidRDefault="00000000" w:rsidRPr="00000000" w14:paraId="0000001E">
      <w:pPr>
        <w:jc w:val="both"/>
        <w:rPr>
          <w:rFonts w:ascii="Verdana" w:cs="Verdana" w:eastAsia="Verdana" w:hAnsi="Verdana"/>
          <w:b w:val="1"/>
          <w:bCs w:val="1"/>
          <w:color w:val="101010"/>
          <w:sz w:val="24"/>
          <w:szCs w:val="24"/>
        </w:rPr>
      </w:pPr>
      <w:r w:rsidDel="00000000" w:rsidR="00000000" w:rsidRPr="00000000">
        <w:rPr>
          <w:rFonts w:ascii="Verdana" w:cs="Verdana" w:eastAsia="Verdana" w:hAnsi="Verdana"/>
          <w:b w:val="1"/>
          <w:bCs w:val="1"/>
          <w:color w:val="101010"/>
          <w:sz w:val="24"/>
          <w:szCs w:val="24"/>
          <w:rtl w:val="0"/>
        </w:rPr>
        <w:t xml:space="preserve">Legal Services in Uzbekistan, Tashkent</w:t>
      </w:r>
    </w:p>
    <w:p w:rsidR="00000000" w:rsidDel="00000000" w:rsidP="00000000" w:rsidRDefault="00000000" w:rsidRPr="00000000" w14:paraId="0000001F">
      <w:pPr>
        <w:jc w:val="both"/>
        <w:rPr>
          <w:rFonts w:ascii="Verdana" w:cs="Verdana" w:eastAsia="Verdana" w:hAnsi="Verdana"/>
          <w:b w:val="1"/>
          <w:bCs w:val="1"/>
          <w:color w:val="101010"/>
          <w:sz w:val="24"/>
          <w:szCs w:val="24"/>
        </w:rPr>
      </w:pPr>
      <w:r w:rsidDel="00000000" w:rsidR="00000000" w:rsidRPr="00000000">
        <w:rPr>
          <w:rtl w:val="0"/>
        </w:rPr>
      </w:r>
    </w:p>
    <w:p w:rsidR="00000000" w:rsidDel="00000000" w:rsidP="00000000" w:rsidRDefault="00000000" w:rsidRPr="00000000" w14:paraId="00000020">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Uzbekistan’s legal framework has undergone significant reform in recent years, particularly in the areas of foreign investment, corporate regulation, and business operations. While these changes have made the market more accessible, navigating local legislation still requires strong on-the-ground expertise - especially for international companies entering or expanding in Uzbekistan.</w:t>
      </w:r>
    </w:p>
    <w:p w:rsidR="00000000" w:rsidDel="00000000" w:rsidP="00000000" w:rsidRDefault="00000000" w:rsidRPr="00000000" w14:paraId="00000021">
      <w:pPr>
        <w:jc w:val="both"/>
        <w:rPr>
          <w:rFonts w:ascii="Verdana" w:cs="Verdana" w:eastAsia="Verdana" w:hAnsi="Verdana"/>
          <w:color w:val="101010"/>
          <w:sz w:val="24"/>
          <w:szCs w:val="24"/>
        </w:rPr>
      </w:pPr>
      <w:r w:rsidDel="00000000" w:rsidR="00000000" w:rsidRPr="00000000">
        <w:rPr>
          <w:rtl w:val="0"/>
        </w:rPr>
      </w:r>
    </w:p>
    <w:p w:rsidR="00000000" w:rsidDel="00000000" w:rsidP="00000000" w:rsidRDefault="00000000" w:rsidRPr="00000000" w14:paraId="00000022">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We work closely with qualified local legal professionals who understand both Uzbek commercial law and cross-border transactions. From company formation and corporate structuring to contract drafting, regulatory compliance, and investment-related matters, we provide practical legal support that helps businesses operate efficiently while remaining fully compliant with local requirements.</w:t>
      </w:r>
    </w:p>
    <w:p w:rsidR="00000000" w:rsidDel="00000000" w:rsidP="00000000" w:rsidRDefault="00000000" w:rsidRPr="00000000" w14:paraId="00000023">
      <w:pPr>
        <w:jc w:val="both"/>
        <w:rPr>
          <w:rFonts w:ascii="Verdana" w:cs="Verdana" w:eastAsia="Verdana" w:hAnsi="Verdana"/>
          <w:color w:val="101010"/>
          <w:sz w:val="24"/>
          <w:szCs w:val="24"/>
        </w:rPr>
      </w:pPr>
      <w:r w:rsidDel="00000000" w:rsidR="00000000" w:rsidRPr="00000000">
        <w:rPr>
          <w:rtl w:val="0"/>
        </w:rPr>
      </w:r>
    </w:p>
    <w:p w:rsidR="00000000" w:rsidDel="00000000" w:rsidP="00000000" w:rsidRDefault="00000000" w:rsidRPr="00000000" w14:paraId="00000024">
      <w:pPr>
        <w:jc w:val="both"/>
        <w:rPr>
          <w:rFonts w:ascii="Verdana" w:cs="Verdana" w:eastAsia="Verdana" w:hAnsi="Verdana"/>
          <w:b w:val="1"/>
          <w:bCs w:val="1"/>
          <w:color w:val="101010"/>
          <w:sz w:val="24"/>
          <w:szCs w:val="24"/>
        </w:rPr>
      </w:pPr>
      <w:r w:rsidDel="00000000" w:rsidR="00000000" w:rsidRPr="00000000">
        <w:rPr>
          <w:rFonts w:ascii="Verdana" w:cs="Verdana" w:eastAsia="Verdana" w:hAnsi="Verdana"/>
          <w:b w:val="1"/>
          <w:bCs w:val="1"/>
          <w:color w:val="101010"/>
          <w:sz w:val="24"/>
          <w:szCs w:val="24"/>
          <w:rtl w:val="0"/>
        </w:rPr>
        <w:t xml:space="preserve">Business Registration in Uzbekistan</w:t>
      </w:r>
    </w:p>
    <w:p w:rsidR="00000000" w:rsidDel="00000000" w:rsidP="00000000" w:rsidRDefault="00000000" w:rsidRPr="00000000" w14:paraId="00000025">
      <w:pPr>
        <w:jc w:val="both"/>
        <w:rPr>
          <w:rFonts w:ascii="Verdana" w:cs="Verdana" w:eastAsia="Verdana" w:hAnsi="Verdana"/>
          <w:b w:val="1"/>
          <w:bCs w:val="1"/>
          <w:color w:val="101010"/>
          <w:sz w:val="24"/>
          <w:szCs w:val="24"/>
        </w:rPr>
      </w:pPr>
      <w:r w:rsidDel="00000000" w:rsidR="00000000" w:rsidRPr="00000000">
        <w:rPr>
          <w:rtl w:val="0"/>
        </w:rPr>
      </w:r>
    </w:p>
    <w:p w:rsidR="00000000" w:rsidDel="00000000" w:rsidP="00000000" w:rsidRDefault="00000000" w:rsidRPr="00000000" w14:paraId="00000026">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Setting up a business in Uzbekistan can be fast and efficient, but it requires the right</w:t>
      </w:r>
    </w:p>
    <w:p w:rsidR="00000000" w:rsidDel="00000000" w:rsidP="00000000" w:rsidRDefault="00000000" w:rsidRPr="00000000" w14:paraId="00000027">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decisions from the very beginning - from choosing the appropriate legal structure to understanding tax regimes and ongoing compliance obligations. Through the digital “One-Stop Shop” system, company registration can be completed in as little as one hour, yet proper planning remains essential to avoid costly mistakes later. We guide you through the entire registration process, from selecting the optimal legal form and preparing incorporation documents to registering for taxes, opening bank</w:t>
      </w:r>
    </w:p>
    <w:p w:rsidR="00000000" w:rsidDel="00000000" w:rsidP="00000000" w:rsidRDefault="00000000" w:rsidRPr="00000000" w14:paraId="00000028">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accounts, and obtaining any required licenses or permits. </w:t>
      </w:r>
    </w:p>
    <w:p w:rsidR="00000000" w:rsidDel="00000000" w:rsidP="00000000" w:rsidRDefault="00000000" w:rsidRPr="00000000" w14:paraId="00000029">
      <w:pPr>
        <w:jc w:val="both"/>
        <w:rPr>
          <w:rFonts w:ascii="Verdana" w:cs="Verdana" w:eastAsia="Verdana" w:hAnsi="Verdana"/>
          <w:color w:val="101010"/>
          <w:sz w:val="24"/>
          <w:szCs w:val="24"/>
        </w:rPr>
      </w:pPr>
      <w:r w:rsidDel="00000000" w:rsidR="00000000" w:rsidRPr="00000000">
        <w:rPr>
          <w:rtl w:val="0"/>
        </w:rPr>
      </w:r>
    </w:p>
    <w:p w:rsidR="00000000" w:rsidDel="00000000" w:rsidP="00000000" w:rsidRDefault="00000000" w:rsidRPr="00000000" w14:paraId="0000002A">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Our role is to ensure your Uzbekentity is correctly structured from day one, with the right tax elections, compliance framework, and operational setup aligned with your business model and long-term goals.</w:t>
      </w:r>
    </w:p>
    <w:p w:rsidR="00000000" w:rsidDel="00000000" w:rsidP="00000000" w:rsidRDefault="00000000" w:rsidRPr="00000000" w14:paraId="0000002B">
      <w:pPr>
        <w:jc w:val="both"/>
        <w:rPr>
          <w:rFonts w:ascii="Verdana" w:cs="Verdana" w:eastAsia="Verdana" w:hAnsi="Verdana"/>
          <w:color w:val="101010"/>
          <w:sz w:val="24"/>
          <w:szCs w:val="24"/>
        </w:rPr>
      </w:pPr>
      <w:r w:rsidDel="00000000" w:rsidR="00000000" w:rsidRPr="00000000">
        <w:rPr>
          <w:rtl w:val="0"/>
        </w:rPr>
      </w:r>
    </w:p>
    <w:p w:rsidR="00000000" w:rsidDel="00000000" w:rsidP="00000000" w:rsidRDefault="00000000" w:rsidRPr="00000000" w14:paraId="0000002C">
      <w:pPr>
        <w:jc w:val="both"/>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Considering Uzbekistan for your business or personal planning? We would be pleased to discuss your specific situation and outline how we can support you. Every client’s circumstances are different, which is why we begin by understanding your objectives before recommending any particular approach. Get in touch with our Uzbekistan office to explore what the Uzbek market may offer for your international structure.</w:t>
      </w:r>
    </w:p>
    <w:p w:rsidR="00000000" w:rsidDel="00000000" w:rsidP="00000000" w:rsidRDefault="00000000" w:rsidRPr="00000000" w14:paraId="0000002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ss2zqyowpc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Team Details</w:t>
      </w:r>
      <w:r w:rsidDel="00000000" w:rsidR="00000000" w:rsidRPr="00000000">
        <w:rPr>
          <w:rtl w:val="0"/>
        </w:rPr>
      </w:r>
    </w:p>
    <w:p w:rsidR="00000000" w:rsidDel="00000000" w:rsidP="00000000" w:rsidRDefault="00000000" w:rsidRPr="00000000" w14:paraId="0000002F">
      <w:pPr>
        <w:numPr>
          <w:ilvl w:val="0"/>
          <w:numId w:val="2"/>
        </w:numPr>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Ketevan Aghoshashvili </w:t>
      </w:r>
      <w:r w:rsidDel="00000000" w:rsidR="00000000" w:rsidRPr="00000000">
        <w:rPr>
          <w:rFonts w:ascii="Verdana" w:cs="Verdana" w:eastAsia="Verdana" w:hAnsi="Verdana"/>
          <w:sz w:val="24"/>
          <w:szCs w:val="24"/>
          <w:rtl w:val="0"/>
        </w:rPr>
        <w:t xml:space="preserve">- Executive Director / Partner </w:t>
      </w:r>
    </w:p>
    <w:p w:rsidR="00000000" w:rsidDel="00000000" w:rsidP="00000000" w:rsidRDefault="00000000" w:rsidRPr="00000000" w14:paraId="00000030">
      <w:pPr>
        <w:rPr>
          <w:rFonts w:ascii="Verdana" w:cs="Verdana" w:eastAsia="Verdana" w:hAnsi="Verdana"/>
          <w:color w:val="3c78d8"/>
          <w:sz w:val="24"/>
          <w:szCs w:val="24"/>
          <w:highlight w:val="white"/>
        </w:rPr>
      </w:pPr>
      <w:r w:rsidDel="00000000" w:rsidR="00000000" w:rsidRPr="00000000">
        <w:rPr>
          <w:rFonts w:ascii="Verdana" w:cs="Verdana" w:eastAsia="Verdana" w:hAnsi="Verdana"/>
          <w:sz w:val="24"/>
          <w:szCs w:val="24"/>
          <w:highlight w:val="white"/>
          <w:rtl w:val="0"/>
        </w:rPr>
        <w:t xml:space="preserve">Mobile: </w:t>
      </w:r>
      <w:r w:rsidDel="00000000" w:rsidR="00000000" w:rsidRPr="00000000">
        <w:rPr>
          <w:rFonts w:ascii="Verdana" w:cs="Verdana" w:eastAsia="Verdana" w:hAnsi="Verdana"/>
          <w:color w:val="3c78d8"/>
          <w:sz w:val="24"/>
          <w:szCs w:val="24"/>
          <w:highlight w:val="white"/>
          <w:rtl w:val="0"/>
        </w:rPr>
        <w:t xml:space="preserve">+995 </w:t>
      </w:r>
      <w:r w:rsidDel="00000000" w:rsidR="00000000" w:rsidRPr="00000000">
        <w:rPr>
          <w:rFonts w:ascii="Verdana" w:cs="Verdana" w:eastAsia="Verdana" w:hAnsi="Verdana"/>
          <w:color w:val="3c78d8"/>
          <w:sz w:val="24"/>
          <w:szCs w:val="24"/>
          <w:rtl w:val="0"/>
        </w:rPr>
        <w:t xml:space="preserve">577057314 </w:t>
      </w:r>
      <w:r w:rsidDel="00000000" w:rsidR="00000000" w:rsidRPr="00000000">
        <w:rPr>
          <w:rFonts w:ascii="Verdana" w:cs="Verdana" w:eastAsia="Verdana" w:hAnsi="Verdana"/>
          <w:sz w:val="24"/>
          <w:szCs w:val="24"/>
          <w:highlight w:val="white"/>
          <w:rtl w:val="0"/>
        </w:rPr>
        <w:t xml:space="preserve">Email: </w:t>
      </w:r>
      <w:r w:rsidDel="00000000" w:rsidR="00000000" w:rsidRPr="00000000">
        <w:rPr>
          <w:rFonts w:ascii="Verdana" w:cs="Verdana" w:eastAsia="Verdana" w:hAnsi="Verdana"/>
          <w:color w:val="3c78d8"/>
          <w:sz w:val="24"/>
          <w:szCs w:val="24"/>
          <w:highlight w:val="white"/>
          <w:rtl w:val="0"/>
        </w:rPr>
        <w:t xml:space="preserve"> </w:t>
      </w:r>
      <w:hyperlink r:id="rId6">
        <w:r w:rsidDel="00000000" w:rsidR="00000000" w:rsidRPr="00000000">
          <w:rPr>
            <w:rFonts w:ascii="Verdana" w:cs="Verdana" w:eastAsia="Verdana" w:hAnsi="Verdana"/>
            <w:color w:val="1155cc"/>
            <w:sz w:val="24"/>
            <w:szCs w:val="24"/>
            <w:highlight w:val="white"/>
            <w:u w:val="single"/>
            <w:rtl w:val="0"/>
          </w:rPr>
          <w:t xml:space="preserve">k.aghoshashvili@ibccs.tax</w:t>
        </w:r>
      </w:hyperlink>
      <w:r w:rsidDel="00000000" w:rsidR="00000000" w:rsidRPr="00000000">
        <w:rPr>
          <w:rtl w:val="0"/>
        </w:rPr>
      </w:r>
    </w:p>
    <w:p w:rsidR="00000000" w:rsidDel="00000000" w:rsidP="00000000" w:rsidRDefault="00000000" w:rsidRPr="00000000" w14:paraId="00000031">
      <w:pPr>
        <w:numPr>
          <w:ilvl w:val="0"/>
          <w:numId w:val="2"/>
        </w:numPr>
        <w:ind w:left="720" w:hanging="360"/>
        <w:rPr>
          <w:rFonts w:ascii="Verdana" w:cs="Verdana" w:eastAsia="Verdana" w:hAnsi="Verdana"/>
          <w:sz w:val="24"/>
          <w:szCs w:val="24"/>
        </w:rPr>
      </w:pPr>
      <w:hyperlink r:id="rId7">
        <w:r w:rsidDel="00000000" w:rsidR="00000000" w:rsidRPr="00000000">
          <w:rPr>
            <w:rFonts w:ascii="Verdana" w:cs="Verdana" w:eastAsia="Verdana" w:hAnsi="Verdana"/>
            <w:color w:val="1155cc"/>
            <w:sz w:val="24"/>
            <w:szCs w:val="24"/>
            <w:u w:val="single"/>
            <w:rtl w:val="0"/>
          </w:rPr>
          <w:t xml:space="preserve">https://www.linkedin.com/in/ketevan-aghoshashvili-b9414140/</w:t>
        </w:r>
      </w:hyperlink>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032">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3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Irakli Arjevanidze</w:t>
      </w:r>
      <w:r w:rsidDel="00000000" w:rsidR="00000000" w:rsidRPr="00000000">
        <w:rPr>
          <w:rFonts w:ascii="Verdana" w:cs="Verdana" w:eastAsia="Verdana" w:hAnsi="Verdana"/>
          <w:sz w:val="24"/>
          <w:szCs w:val="24"/>
          <w:rtl w:val="0"/>
        </w:rPr>
        <w:t xml:space="preserve"> - Co-Founder </w:t>
      </w:r>
    </w:p>
    <w:p w:rsidR="00000000" w:rsidDel="00000000" w:rsidP="00000000" w:rsidRDefault="00000000" w:rsidRPr="00000000" w14:paraId="00000035">
      <w:pPr>
        <w:rPr>
          <w:rFonts w:ascii="Verdana" w:cs="Verdana" w:eastAsia="Verdana" w:hAnsi="Verdana"/>
          <w:color w:val="3c78d8"/>
          <w:sz w:val="24"/>
          <w:szCs w:val="24"/>
          <w:highlight w:val="white"/>
        </w:rPr>
      </w:pPr>
      <w:r w:rsidDel="00000000" w:rsidR="00000000" w:rsidRPr="00000000">
        <w:rPr>
          <w:rFonts w:ascii="Verdana" w:cs="Verdana" w:eastAsia="Verdana" w:hAnsi="Verdana"/>
          <w:sz w:val="24"/>
          <w:szCs w:val="24"/>
          <w:highlight w:val="white"/>
          <w:rtl w:val="0"/>
        </w:rPr>
        <w:t xml:space="preserve">Mobile: </w:t>
      </w:r>
      <w:r w:rsidDel="00000000" w:rsidR="00000000" w:rsidRPr="00000000">
        <w:rPr>
          <w:rFonts w:ascii="Verdana" w:cs="Verdana" w:eastAsia="Verdana" w:hAnsi="Verdana"/>
          <w:color w:val="3c78d8"/>
          <w:sz w:val="24"/>
          <w:szCs w:val="24"/>
          <w:highlight w:val="white"/>
          <w:rtl w:val="0"/>
        </w:rPr>
        <w:t xml:space="preserve">+995 </w:t>
      </w:r>
      <w:r w:rsidDel="00000000" w:rsidR="00000000" w:rsidRPr="00000000">
        <w:rPr>
          <w:rFonts w:ascii="Verdana" w:cs="Verdana" w:eastAsia="Verdana" w:hAnsi="Verdana"/>
          <w:color w:val="3c78d8"/>
          <w:sz w:val="24"/>
          <w:szCs w:val="24"/>
          <w:rtl w:val="0"/>
        </w:rPr>
        <w:t xml:space="preserve">577 900 022 </w:t>
      </w:r>
      <w:r w:rsidDel="00000000" w:rsidR="00000000" w:rsidRPr="00000000">
        <w:rPr>
          <w:rFonts w:ascii="Verdana" w:cs="Verdana" w:eastAsia="Verdana" w:hAnsi="Verdana"/>
          <w:sz w:val="24"/>
          <w:szCs w:val="24"/>
          <w:highlight w:val="white"/>
          <w:rtl w:val="0"/>
        </w:rPr>
        <w:t xml:space="preserve">Email:</w:t>
      </w:r>
      <w:r w:rsidDel="00000000" w:rsidR="00000000" w:rsidRPr="00000000">
        <w:rPr>
          <w:rFonts w:ascii="Verdana" w:cs="Verdana" w:eastAsia="Verdana" w:hAnsi="Verdana"/>
          <w:color w:val="3c78d8"/>
          <w:sz w:val="24"/>
          <w:szCs w:val="24"/>
          <w:highlight w:val="white"/>
          <w:rtl w:val="0"/>
        </w:rPr>
        <w:t xml:space="preserve"> </w:t>
      </w:r>
      <w:hyperlink r:id="rId8">
        <w:r w:rsidDel="00000000" w:rsidR="00000000" w:rsidRPr="00000000">
          <w:rPr>
            <w:rFonts w:ascii="Verdana" w:cs="Verdana" w:eastAsia="Verdana" w:hAnsi="Verdana"/>
            <w:color w:val="1155cc"/>
            <w:sz w:val="24"/>
            <w:szCs w:val="24"/>
            <w:highlight w:val="white"/>
            <w:u w:val="single"/>
            <w:rtl w:val="0"/>
          </w:rPr>
          <w:t xml:space="preserve">i.arjevanidze@ibccs.tax</w:t>
        </w:r>
      </w:hyperlink>
      <w:r w:rsidDel="00000000" w:rsidR="00000000" w:rsidRPr="00000000">
        <w:rPr>
          <w:rtl w:val="0"/>
        </w:rPr>
      </w:r>
    </w:p>
    <w:p w:rsidR="00000000" w:rsidDel="00000000" w:rsidP="00000000" w:rsidRDefault="00000000" w:rsidRPr="00000000" w14:paraId="00000036">
      <w:pPr>
        <w:rPr>
          <w:rFonts w:ascii="Verdana" w:cs="Verdana" w:eastAsia="Verdana" w:hAnsi="Verdana"/>
          <w:color w:val="3c78d8"/>
          <w:sz w:val="24"/>
          <w:szCs w:val="24"/>
          <w:highlight w:val="white"/>
        </w:rPr>
      </w:pPr>
      <w:hyperlink r:id="rId9">
        <w:r w:rsidDel="00000000" w:rsidR="00000000" w:rsidRPr="00000000">
          <w:rPr>
            <w:rFonts w:ascii="Verdana" w:cs="Verdana" w:eastAsia="Verdana" w:hAnsi="Verdana"/>
            <w:color w:val="1155cc"/>
            <w:sz w:val="24"/>
            <w:szCs w:val="24"/>
            <w:u w:val="single"/>
            <w:rtl w:val="0"/>
          </w:rPr>
          <w:t xml:space="preserve">https://www.linkedin.com/in/irakli-arjevanidze-mba/</w:t>
        </w:r>
      </w:hyperlink>
      <w:r w:rsidDel="00000000" w:rsidR="00000000" w:rsidRPr="00000000">
        <w:rPr>
          <w:rFonts w:ascii="Verdana" w:cs="Verdana" w:eastAsia="Verdana" w:hAnsi="Verdana"/>
          <w:sz w:val="24"/>
          <w:szCs w:val="24"/>
          <w:rtl w:val="0"/>
        </w:rPr>
        <w:t xml:space="preserve"> </w:t>
      </w:r>
      <w:r w:rsidDel="00000000" w:rsidR="00000000" w:rsidRPr="00000000">
        <w:rPr>
          <w:rtl w:val="0"/>
        </w:rPr>
      </w:r>
    </w:p>
    <w:p w:rsidR="00000000" w:rsidDel="00000000" w:rsidP="00000000" w:rsidRDefault="00000000" w:rsidRPr="00000000" w14:paraId="00000037">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38">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39">
      <w:pPr>
        <w:numPr>
          <w:ilvl w:val="0"/>
          <w:numId w:val="3"/>
        </w:numPr>
        <w:ind w:left="720" w:hanging="360"/>
        <w:rPr>
          <w:rFonts w:ascii="Verdana" w:cs="Verdana" w:eastAsia="Verdana" w:hAnsi="Verdana"/>
          <w:sz w:val="24"/>
          <w:szCs w:val="24"/>
          <w:highlight w:val="white"/>
        </w:rPr>
      </w:pPr>
      <w:r w:rsidDel="00000000" w:rsidR="00000000" w:rsidRPr="00000000">
        <w:rPr>
          <w:rFonts w:ascii="Verdana" w:cs="Verdana" w:eastAsia="Verdana" w:hAnsi="Verdana"/>
          <w:b w:val="1"/>
          <w:bCs w:val="1"/>
          <w:sz w:val="24"/>
          <w:szCs w:val="24"/>
          <w:highlight w:val="white"/>
          <w:rtl w:val="0"/>
        </w:rPr>
        <w:t xml:space="preserve">Farrukh Kholmatov </w:t>
      </w:r>
      <w:r w:rsidDel="00000000" w:rsidR="00000000" w:rsidRPr="00000000">
        <w:rPr>
          <w:rFonts w:ascii="Verdana" w:cs="Verdana" w:eastAsia="Verdana" w:hAnsi="Verdana"/>
          <w:sz w:val="24"/>
          <w:szCs w:val="24"/>
          <w:highlight w:val="white"/>
          <w:rtl w:val="0"/>
        </w:rPr>
        <w:t xml:space="preserve">- Account Manager </w:t>
      </w:r>
    </w:p>
    <w:p w:rsidR="00000000" w:rsidDel="00000000" w:rsidP="00000000" w:rsidRDefault="00000000" w:rsidRPr="00000000" w14:paraId="0000003A">
      <w:pPr>
        <w:rPr>
          <w:rFonts w:ascii="Verdana" w:cs="Verdana" w:eastAsia="Verdana" w:hAnsi="Verdana"/>
          <w:color w:val="00488f"/>
          <w:sz w:val="24"/>
          <w:szCs w:val="24"/>
          <w:highlight w:val="white"/>
        </w:rPr>
      </w:pPr>
      <w:r w:rsidDel="00000000" w:rsidR="00000000" w:rsidRPr="00000000">
        <w:rPr>
          <w:rFonts w:ascii="Verdana" w:cs="Verdana" w:eastAsia="Verdana" w:hAnsi="Verdana"/>
          <w:sz w:val="24"/>
          <w:szCs w:val="24"/>
          <w:highlight w:val="white"/>
          <w:rtl w:val="0"/>
        </w:rPr>
        <w:t xml:space="preserve">Mobile: </w:t>
      </w:r>
      <w:r w:rsidDel="00000000" w:rsidR="00000000" w:rsidRPr="00000000">
        <w:rPr>
          <w:rFonts w:ascii="Verdana" w:cs="Verdana" w:eastAsia="Verdana" w:hAnsi="Verdana"/>
          <w:color w:val="3c78d8"/>
          <w:sz w:val="24"/>
          <w:szCs w:val="24"/>
          <w:highlight w:val="white"/>
          <w:rtl w:val="0"/>
        </w:rPr>
        <w:t xml:space="preserve">+998 906899999</w:t>
      </w:r>
      <w:r w:rsidDel="00000000" w:rsidR="00000000" w:rsidRPr="00000000">
        <w:rPr>
          <w:rFonts w:ascii="Verdana" w:cs="Verdana" w:eastAsia="Verdana" w:hAnsi="Verdana"/>
          <w:sz w:val="24"/>
          <w:szCs w:val="24"/>
          <w:highlight w:val="white"/>
          <w:rtl w:val="0"/>
        </w:rPr>
        <w:t xml:space="preserve"> Email:  </w:t>
      </w:r>
      <w:hyperlink r:id="rId10">
        <w:r w:rsidDel="00000000" w:rsidR="00000000" w:rsidRPr="00000000">
          <w:rPr>
            <w:rFonts w:ascii="Verdana" w:cs="Verdana" w:eastAsia="Verdana" w:hAnsi="Verdana"/>
            <w:color w:val="1155cc"/>
            <w:sz w:val="24"/>
            <w:szCs w:val="24"/>
            <w:highlight w:val="white"/>
            <w:u w:val="single"/>
            <w:rtl w:val="0"/>
          </w:rPr>
          <w:t xml:space="preserve">f.kholmatov@ibccs.tax</w:t>
        </w:r>
      </w:hyperlink>
      <w:r w:rsidDel="00000000" w:rsidR="00000000" w:rsidRPr="00000000">
        <w:rPr>
          <w:rtl w:val="0"/>
        </w:rPr>
      </w:r>
    </w:p>
    <w:p w:rsidR="00000000" w:rsidDel="00000000" w:rsidP="00000000" w:rsidRDefault="00000000" w:rsidRPr="00000000" w14:paraId="0000003B">
      <w:pPr>
        <w:rPr>
          <w:rFonts w:ascii="Verdana" w:cs="Verdana" w:eastAsia="Verdana" w:hAnsi="Verdana"/>
          <w:color w:val="00488f"/>
          <w:sz w:val="24"/>
          <w:szCs w:val="24"/>
          <w:highlight w:val="white"/>
        </w:rPr>
        <w:sectPr>
          <w:type w:val="nextPage"/>
          <w:pgSz w:h="16834" w:w="11909" w:orient="portrait"/>
          <w:pgMar w:bottom="1440" w:top="1440" w:left="1440" w:right="1440" w:header="720" w:footer="720"/>
          <w:pgNumType w:start="1"/>
        </w:sectPr>
      </w:pPr>
      <w:hyperlink r:id="rId11">
        <w:r w:rsidDel="00000000" w:rsidR="00000000" w:rsidRPr="00000000">
          <w:rPr>
            <w:rFonts w:ascii="Verdana" w:cs="Verdana" w:eastAsia="Verdana" w:hAnsi="Verdana"/>
            <w:color w:val="00488f"/>
            <w:sz w:val="24"/>
            <w:szCs w:val="24"/>
            <w:highlight w:val="white"/>
            <w:u w:val="single"/>
            <w:rtl w:val="0"/>
          </w:rPr>
          <w:t xml:space="preserve">www.linkedin.com/in/farrux-kholmatov-382ba178</w:t>
        </w:r>
      </w:hyperlink>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00488f"/>
          <w:sz w:val="24"/>
          <w:szCs w:val="24"/>
          <w:highlight w:val="white"/>
        </w:rPr>
        <w:sectPr>
          <w:type w:val="nextPage"/>
          <w:pgSz w:h="16834" w:w="11909" w:orient="portrait"/>
          <w:pgMar w:bottom="1440" w:top="1440" w:left="1440" w:right="1440" w:header="720" w:footer="720"/>
          <w:pgNumType w:start="1"/>
        </w:sectPr>
      </w:pPr>
      <w:bookmarkStart w:colFirst="0" w:colLast="0" w:name="_qd3hyudi5uc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Office Details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Address: 64a, Labzak str., Labzak MFY, Shayxontohurdistrict, Tashkent city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hyperlink r:id="rId12">
        <w:r w:rsidDel="00000000" w:rsidR="00000000" w:rsidRPr="00000000">
          <w:rPr>
            <w:color w:val="1155cc"/>
            <w:u w:val="single"/>
            <w:rtl w:val="0"/>
          </w:rPr>
          <w:t xml:space="preserve">https://www.linkedin.com/company/ibccs-tax-uzbekistan/?viewAsMember=true</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in/farrux-kholmatov-382ba178" TargetMode="External"/><Relationship Id="rId10" Type="http://schemas.openxmlformats.org/officeDocument/2006/relationships/hyperlink" Target="mailto:f.kholmatov@ibccs.tax" TargetMode="External"/><Relationship Id="rId12" Type="http://schemas.openxmlformats.org/officeDocument/2006/relationships/hyperlink" Target="https://www.linkedin.com/company/ibccs-tax-uzbekistan/?viewAsMember=true" TargetMode="External"/><Relationship Id="rId9" Type="http://schemas.openxmlformats.org/officeDocument/2006/relationships/hyperlink" Target="https://www.linkedin.com/in/irakli-arjevanidze-mba/" TargetMode="External"/><Relationship Id="rId5" Type="http://schemas.openxmlformats.org/officeDocument/2006/relationships/styles" Target="styles.xml"/><Relationship Id="rId6" Type="http://schemas.openxmlformats.org/officeDocument/2006/relationships/hyperlink" Target="mailto:k.aghoshashvili@ibccs.tax" TargetMode="External"/><Relationship Id="rId7" Type="http://schemas.openxmlformats.org/officeDocument/2006/relationships/hyperlink" Target="https://www.linkedin.com/in/ketevan-aghoshashvili-b9414140/" TargetMode="External"/><Relationship Id="rId8" Type="http://schemas.openxmlformats.org/officeDocument/2006/relationships/hyperlink" Target="mailto:i.arjevanidze@ibccs.t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