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T01.2: решения по умолчанию из вопросов архитектору (редакция 6)</w:t>
      </w:r>
    </w:p>
    <w:p>
      <w:r>
        <w:t>Версия от 09.10.2026, редакция 6 (в редакции 2 добавлены ошибки geo, даты тарифа, цена TRANSFER_CAR_CHOICE, номер тарифа; в редакции 3 коды ошибки проверки активных заявок - 502 и 504; в редакции 4 исправлено правило цены TRANSFER_CAR_CHOICE; в редакции 5 по итогам встречи с заказчиком 09.10 и проверки T01.1 добавлены набор автомобилей transports, правила пересчёта, тариф при заказе, нейтральное сообщение об ошибке расчёта, защита номера от гонки). в редакции 6 по замечаниям ревью T01.1 (правки24) уточнены защита от дубля (route_key и ограничение исключения), коэффициенты, правила набора автомобилей, город у первой точки. Изменения редакции 6 выделены красным в копии «_выделено».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определяется по сотруднику из токена (в токене организации нет);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ценой; показываются тарифы организации (без подразделения) и тарифы подразделения автора маршрута.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 и защита от дубля (было вопрос 12; ред. 6)</w:t>
            </w:r>
          </w:p>
        </w:tc>
        <w:tc>
          <w:tcPr>
            <w:tcW w:type="dxa" w:w="7370"/>
          </w:tcPr>
          <w:p>
            <w:r>
              <w:t>Идемпотентного ключа (Idempotency-Key) нет. Защита от конкурентного дубля - ограничение исключения PostgreSQL по (route_key, период действия) для всех классов, кроме TRANSFER_CAR_CHOICE; поле route_key, ограничение и расширение btree_gist внесены в T01.1 (правки24) с пометкой «требует согласования». Для TRANSFER_CAR_CHOICE пересечение наборов автомобилей проверяет приложение в транзакции под блокировкой по route_key (например, pg_advisory_xact_lock). В условие ограничения добавить service_class &lt;&gt; TRANSFER_CAR_CHOICE. Критерий дубля подтверждён заказчиком 08.10 (точки маршрута, ночной или дневной тариф, вид транспорта, класс, пересекающийся период); для наборов автомобилей - вопрос заказчику 1. При дубле отказ с номером существующего маршрута (предлагаемый код - 409, тело ответа определяется в T01.2). Слабое место: ограничение не исключает истёкшие записи (индекс не зависит от текущей даты), поэтому маршрут с периодом, пересекающимся с истёкшим, например открытым, будет отклонён.</w:t>
            </w:r>
          </w:p>
        </w:tc>
        <w:tc>
          <w:tcPr>
            <w:tcW w:type="dxa" w:w="4989"/>
          </w:tcPr>
          <w:p>
            <w:r>
              <w:t>T01.1, D09, раздел 4; 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Ошибки geo и тарифа при сохранении (было вопрос 23 списка по T01.2)</w:t>
            </w:r>
          </w:p>
        </w:tc>
        <w:tc>
          <w:tcPr>
            <w:tcW w:type="dxa" w:w="7370"/>
          </w:tcPr>
          <w:p>
            <w:r>
              <w:t>Все коды 417 от geo отдаются как 422 с текстом провайдера: geo не различает «адрес не найден» и сбой провайдера, поэтому пользователю показывается нейтральное сообщение: «Не удалось построить маршрут по указанным точкам. Проверьте адреса и повторите; если ошибка повторяется, обратитесь в поддержку» (точку по номеру не указываем). Недоступность и таймаут geo или сервиса тарифов - 502 и 504. 417 пишется в лог уровнем WARN для мониторинга; целевое - просьба владельцу geo возвращать разные коды. Строки 422 - в таблицах ошибок создания, изменения и предрасчёта.</w:t>
            </w:r>
          </w:p>
        </w:tc>
        <w:tc>
          <w:tcPr>
            <w:tcW w:type="dxa" w:w="4989"/>
          </w:tcPr>
          <w:p>
            <w:r>
              <w:t>[КОД] geo-main, ControllerExceptionHandler (код 404 только в логе); T01.1, D12</w:t>
            </w:r>
          </w:p>
        </w:tc>
      </w:tr>
      <w:tr>
        <w:tc>
          <w:tcPr>
            <w:tcW w:type="dxa" w:w="2381"/>
          </w:tcPr>
          <w:p>
            <w:r>
              <w:t>Даты тарифа и цена TRANSFER_CAR_CHOICE (было вопрос 26 списка по T01.2)</w:t>
            </w:r>
          </w:p>
        </w:tc>
        <w:tc>
          <w:tcPr>
            <w:tcW w:type="dxa" w:w="7370"/>
          </w:tcPr>
          <w:p>
            <w:r>
              <w:t>Для такси проверяется «тариф и договор действуют сейчас» (флаги); срок договора не проверяется. Для обычного группового трансфера даты тарифа проверяет сам сервис маршрутов (штатный расчёт их не фильтрует); для TRANSFER_CAR_CHOICE расчёт сам фильтрует по дате поездки включительно. Цена класса: tariffId, tariffNumber и recommendedCost обязательны, берутся по автомобилю набора с минимальной ценой на дату расчёта (набор - см. строку ниже); занятость автомобиля не учитывается и создание маршрута не блокирует; если ни у одного автомобиля набора нет тарифа, маршрут не сохраняется (ошибка расчёта).</w:t>
            </w:r>
          </w:p>
        </w:tc>
        <w:tc>
          <w:tcPr>
            <w:tcW w:type="dxa" w:w="4989"/>
          </w:tcPr>
          <w:p>
            <w:r>
              <w:t>T01.1, D14, D15; [КОД] CalculateServiceImpl.java:124-196, GroupTransferTariffRepository.findAllTariff</w:t>
            </w:r>
          </w:p>
        </w:tc>
      </w:tr>
      <w:tr>
        <w:tc>
          <w:tcPr>
            <w:tcW w:type="dxa" w:w="2381"/>
          </w:tcPr>
          <w:p>
            <w:r>
              <w:t>Номер тарифа в ответе (вопрос 28 списка по T01.2)</w:t>
            </w:r>
          </w:p>
        </w:tc>
        <w:tc>
          <w:tcPr>
            <w:tcW w:type="dxa" w:w="7370"/>
          </w:tcPr>
          <w:p>
            <w:r>
              <w:t>В записи и в ответах два поля: tariffId (UUID) и tariffNumber (человекочитаемый номер, например TF-0013-00000048), оба обязательны. tariffNumber заполняет сервер из тарифа, с клиента он не принимается.</w:t>
            </w:r>
          </w:p>
        </w:tc>
        <w:tc>
          <w:tcPr>
            <w:tcW w:type="dxa" w:w="4989"/>
          </w:tcPr>
          <w:p>
            <w:r>
              <w:t>T01.1, поле tariff_number (правки19); встреча 08.10</w:t>
            </w:r>
          </w:p>
        </w:tc>
      </w:tr>
      <w:tr>
        <w:tc>
          <w:tcPr>
            <w:tcW w:type="dxa" w:w="2381"/>
          </w:tcPr>
          <w:p>
            <w:r>
              <w:t>Набор автомобилей для TRANSFER_CAR_CHOICE (новое, ред. 5)</w:t>
            </w:r>
          </w:p>
        </w:tc>
        <w:tc>
          <w:tcPr>
            <w:tcW w:type="dxa" w:w="7370"/>
          </w:tcPr>
          <w:p>
            <w:r>
              <w:t>В запросе и ответе поле transports: массив автомобилей {id, stateNumber, brand, model}; id - идентификатор автомобиля в сервисе перевозчиков (без внешнего ключа). Для service_class = TRANSFER_CAR_CHOICE обязателен, не менее одного автомобиля; для остальных классов не допускается (422). stateNumber, brand и model - снимок для отображения; кто его заполняет (клиент или сервер по данным перевозчика) и откуда берётся список автомобилей для выбора в форме - T01.4/T01.3. Изменение набора - изменение, влияющее на цену: расчёт и снимок тарифа обновляются. В перечень полей истории (field_name) добавить transports. Правила элемента: id - uuid, обязателен, без повторов; stateNumber, brand, model - строки, необязательны, значения снимка заполняет сервер по данным перевозчика (источник - T01.4); автомобили набора принадлежат одному перевозчику; CHECK в БД проверяет только массив, правила элементов проверяет приложение. Дубль для этого класса - пересечение наборов автомобилей при одинаковых адресах и периоде (T01.1, D09). Правила цены (минимальная цена среди автомобилей набора с тарифом, автомобиль без тарифа остаётся в наборе, занятость не учитывается) - предложения, ждут ответов заказчика.</w:t>
            </w:r>
          </w:p>
        </w:tc>
        <w:tc>
          <w:tcPr>
            <w:tcW w:type="dxa" w:w="4989"/>
          </w:tcPr>
          <w:p>
            <w:r>
              <w:t>T01.1, D15, D09, раздел 6; встреча с заказчиком 09.10: позиция принята в работу, подтверждение бизнеса ожидается 12.10 (вопрос заказчику 1 в v14).</w:t>
            </w:r>
          </w:p>
        </w:tc>
      </w:tr>
      <w:tr>
        <w:tc>
          <w:tcPr>
            <w:tcW w:type="dxa" w:w="2381"/>
          </w:tcPr>
          <w:p>
            <w:r>
              <w:t>Пересчёт при PUT (новое, ред. 5)</w:t>
            </w:r>
          </w:p>
        </w:tc>
        <w:tc>
          <w:tcPr>
            <w:tcW w:type="dxa" w:w="7370"/>
          </w:tcPr>
          <w:p>
            <w:r>
              <w:t>Расчёт (расстояние, время, рекомендуемая стоимость) и обновление снимка тарифа (tariffId, tariffNumber) выполняются при создании и при изменениях, влияющих на цену: точки и ожидания, вид транспорта, класс, ночной признак, выбранный тариф, набор автомобилей. При изменении только названия, периода, fixedCost и при деактивации расчёт не повторяется, прежние значения сохраняются. Дата расчёта для трансфера - текущая дата создания или последнего изменения, влияющего на цену.</w:t>
            </w:r>
          </w:p>
        </w:tc>
        <w:tc>
          <w:tcPr>
            <w:tcW w:type="dxa" w:w="4989"/>
          </w:tcPr>
          <w:p>
            <w:r>
              <w:t>T01.1, D12</w:t>
            </w:r>
          </w:p>
        </w:tc>
      </w:tr>
      <w:tr>
        <w:tc>
          <w:tcPr>
            <w:tcW w:type="dxa" w:w="2381"/>
          </w:tcPr>
          <w:p>
            <w:r>
              <w:t>Тариф при заказе (метод «доступен ли маршрут на дату») (новое, ред. 5)</w:t>
            </w:r>
          </w:p>
        </w:tc>
        <w:tc>
          <w:tcPr>
            <w:tcW w:type="dxa" w:w="7370"/>
          </w:tcPr>
          <w:p>
            <w:r>
              <w:t>Метод, который вызывает сервис заявок, определяет доступность маршрута на дату и возвращает найденный текущий тариф (tariffId): действующий тариф с теми же договором, подразделением (если задано), регионом, классом и ночным признаком, что у сохранённого тарифа; договор берётся из сохранённого тарифа (в том числе отключённого после загрузки прайса). Если такого тарифа нет, маршрут недоступен. Сохранённые tariffId и tariffNumber - снимок для реестров, в заявку не передаются.</w:t>
            </w:r>
          </w:p>
        </w:tc>
        <w:tc>
          <w:tcPr>
            <w:tcW w:type="dxa" w:w="4989"/>
          </w:tcPr>
          <w:p>
            <w:r>
              <w:t>T01.1, D07, D14; [КОД] TariffServiceImpl.getById и findById не фильтруют по активности; решение аналитика, заказчику не задавалось.</w:t>
            </w:r>
          </w:p>
        </w:tc>
      </w:tr>
      <w:tr>
        <w:tc>
          <w:tcPr>
            <w:tcW w:type="dxa" w:w="2381"/>
          </w:tcPr>
          <w:p>
            <w:r>
              <w:t>Номер маршрута: защита от гонки (новое, ред. 5)</w:t>
            </w:r>
          </w:p>
        </w:tc>
        <w:tc>
          <w:tcPr>
            <w:tcW w:type="dxa" w:w="7370"/>
          </w:tcPr>
          <w:p>
            <w:r>
              <w:t>При создании: уникальный индекс favorite_route_number и ограниченный повтор генерации с логированием; то же для первой строки счётчика организации (уникальный индекс (prefix, orgdigitid) и повтор). Библиотека блокировок не использует, способ повтора выбирает разработчик. Действует при любом создании, не только при импорте.</w:t>
            </w:r>
          </w:p>
        </w:tc>
        <w:tc>
          <w:tcPr>
            <w:tcW w:type="dxa" w:w="4989"/>
          </w:tcPr>
          <w:p>
            <w:r>
              <w:t>T01.1, D13; [КОД] human_readable_generator (CompanySQServiceImpl).</w:t>
            </w:r>
          </w:p>
        </w:tc>
      </w:tr>
      <w:tr>
        <w:tc>
          <w:tcPr>
            <w:tcW w:type="dxa" w:w="2381"/>
          </w:tcPr>
          <w:p>
            <w:r>
              <w:t>Адрес первой точки: город обязателен (новое, ред. 6)</w:t>
            </w:r>
          </w:p>
        </w:tc>
        <w:tc>
          <w:tcPr>
            <w:tcW w:type="dxa" w:w="7370"/>
          </w:tcPr>
          <w:p>
            <w:r>
              <w:t>Перед обращением к тарифам у первой точки должны быть страна, регион и город (резолвер зон передаёт их без защиты от null). Модель T01.1 (правки24): country и region обязательны у каждой точки, city - у первой точки, у остальных необязателен. Первая точка вне населённого пункта (адрес без города) не сохраняется, пока архитектор не решит: просить владельца сервиса геозон принимать координаты либо подставлять ближайший населённый пункт.</w:t>
            </w:r>
          </w:p>
        </w:tc>
        <w:tc>
          <w:tcPr>
            <w:tcW w:type="dxa" w:w="4989"/>
          </w:tcPr>
          <w:p>
            <w:r>
              <w:t>T01.1, раздел 5, D01; [КОД] RegionDataResolverImpl.createRequest.</w:t>
            </w:r>
          </w:p>
        </w:tc>
      </w:tr>
      <w:tr>
        <w:tc>
          <w:tcPr>
            <w:tcW w:type="dxa" w:w="2381"/>
          </w:tcPr>
          <w:p>
            <w:r>
              <w:t>Коэффициенты в рекомендуемой цене (новое, ред. 6)</w:t>
            </w:r>
          </w:p>
        </w:tc>
        <w:tc>
          <w:tcPr>
            <w:tcW w:type="dxa" w:w="7370"/>
          </w:tcPr>
          <w:p>
            <w:r>
              <w:t>Требование заказчика «временные коэффициенты не учитываются» принято (встреча 08.10). Платформа отключить их не позволяет: расчёт по tariffId всегда умножает цену на коэффициент полосы (выходной; будни: утро 07-10, день 10-18, вечер 18-22, ночь 22-07). Предложение: условная дата без коэффициентов выходного дня и вечера (такси: ближайший будний день, 12:00; ночной тариф - 23:00; часовой пояс региона первой точки; трансфер: текущая дата расчёта). Коэффициент выбранной полосы («день» или «ночь») остаётся; на стенде он равен 1.00. Способ убрать остаток - T01.4.</w:t>
            </w:r>
          </w:p>
        </w:tc>
        <w:tc>
          <w:tcPr>
            <w:tcW w:type="dxa" w:w="4989"/>
          </w:tcPr>
          <w:p>
            <w:r>
              <w:t>T01.1, D12; [КОД] CalculateServiceImpl.java:991-1013.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(если проверку активных заявок выполнить не удалось, деактивация не выполняется: сервис заявок ответил ошибкой - 502, не ответил вовремя - 504 (коды в теле DEPENDENCY_ERROR и DEPENDENCY_TIMEOUT, как для geo и тарифов); 500 - только внутренняя ошибка сервиса маршрутов, 503 - только когда сам сервис не готов (например, данные организации ещё не получены)).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v20 (нумерация та же, что в v18).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