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(девятая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тарифа и договора при нескольких действующих тарифах одного класса; подразделение автора (D07, T01.4)</w:t>
      </w:r>
    </w:p>
    <w:p>
      <w:r>
        <w:rPr>
          <w:b/>
        </w:rPr>
        <w:t xml:space="preserve">Откуда: </w:t>
      </w:r>
      <w:r>
        <w:t>Решено (T01.1, D07):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Подразделения на тарифы влияют: у тарифа есть подразделение, тариф подразделения вытесняет тариф организации того же класса, тарифы чужих подразделений отбрасываются (CalculateServiceImpl.java:560, 578-600, 618-623). (2) На одно сочетание «организация + регион + класс + ночной признак» одновременно действуют несколько тарифов, если договоров несколько: ключ уникальности тарифа при загрузке прайса включает договор и подразделение (TariffServiceImpl.java:608-650). (3)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несколько, и чьё подразделение учитывать: у маршрута, который создаёт администратор, и у пассажира подразделения могут различаться.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из найденных тарифов брать тариф договора с наибольшей суммой (при равенстве - с меньшим номером договора); подразделение не учитывается, берутся тарифы организации без подразделения.</w:t>
      </w:r>
    </w:p>
    <w:p>
      <w:pPr>
        <w:pStyle w:val="ListBullet"/>
      </w:pPr>
      <w:r>
        <w:t>C. Как B, но с учётом подразделения автора маршрута: сначала тарифы подразделения автора, затем тарифы организации (как вытеснение в штатном расчёте); доступность для сотрудников других подразделений определяется по тарифам их подразделений (D07).</w:t>
      </w:r>
    </w:p>
    <w:p>
      <w:pPr>
        <w:pStyle w:val="ListBullet"/>
      </w:pPr>
      <w:r>
        <w:t>D.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</w:rPr>
        <w:t xml:space="preserve">Рекомендация: </w:t>
      </w:r>
      <w:r>
        <w:t>B, если заказчик не подтвердит, что тарифы подразделений отличаются по ценам (вопрос заказчику 14); если отличаются - C или D.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тарифы подразделения и договора - по правилу вопроса 1, признаки трансфера -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16.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7).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t>Вопрос 5. Фильтрация списка маршрутов по должности сотрудника (T01.3, T04.1)</w:t>
      </w:r>
    </w:p>
    <w:p>
      <w:r>
        <w:rPr>
          <w:b/>
        </w:rPr>
        <w:t xml:space="preserve">Откуда: </w:t>
      </w:r>
      <w:r>
        <w:t>Ответ архитектора 08.10: при поиске tariffId через POST search список маршрутов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 [ПОДТВЕРЖДЕНО КОДОМ] Доступные классы такси хранятся у должности в сервисе тарифов; если должность сотрудника не задана или не найдена, берётся класс по умолчанию ECONOMY, если у должности нет доступных классов - пустой набор (CalculateServiceImpl.java:80, 483-526).</w:t>
      </w:r>
    </w:p>
    <w:p>
      <w:r>
        <w:rPr>
          <w:b/>
        </w:rPr>
        <w:t xml:space="preserve">Суть: </w:t>
      </w:r>
      <w: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</w:rPr>
        <w:t>Варианты:</w:t>
      </w:r>
    </w:p>
    <w:p>
      <w:pPr>
        <w:pStyle w:val="ListBullet"/>
      </w:pPr>
      <w: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</w:rPr>
        <w:t xml:space="preserve">Рекомендация: </w:t>
      </w:r>
      <w:r>
        <w:t>A как минимальное решение; B — если заказчик ответит «да» на вопрос заказчику 15.</w:t>
      </w:r>
    </w:p>
    <w:p>
      <w:pPr>
        <w:pStyle w:val="Heading2"/>
      </w:pPr>
      <w:r>
        <w:t>Вопрос 6.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7.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8.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9.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10.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11.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 и должность для вопроса 5.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12.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13.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14.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15.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16.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17.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18.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19.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20.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21.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