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[ПОДТВЕРЖДЕНО], [ЗАКРЫТО] - решение получено; [ПОДТВЕРЖДЕНО КОДОМ] - вывод проверен чтением исходного кода платформы (08.10.2026), версия на стенде не проверялась.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вопрос архитектору 19 (T01.2/T04.1).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7).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Правило «по весу контракта» поэтому недетерминировано, и рекомендуемая цена маршрута может не совпасть с ценой, которую получит пассажир при обычном заказе (вопросы архитектору 1, заказчику 14).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Поэтому поиск tariffId по параметрам требует цепочки зон и отбора на стороне сервиса маршрутов (вопрос архитектору 2).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(CalculateServiceImpl.java:943-952); у маршрута таких признаков нет, значения по умолчанию - вопросы архитектору 2, заказчику 16.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хранятся в БД сервиса и в исходниках не заданы - проверка на стенде (вопрос архитектору 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Какой tariffId подставляется в заявку при заказе по маршруту —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вопрос архитектору 6 (T04.1)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Открыто: выбор тарифа и договора при нескольких тарифах одного класса (вопросы архитектору 1, заказчику 14); способ поиска tariffId (вопрос архитектору 2); роли для POST search и списка тарифов (вопрос архитектору 3); фильтр списка по должности сотрудника (вопросы архитектору 5, заказчику 15).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17 (T01.2)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C00000"/>
          <w:lang w:val="ru-RU"/>
        </w:rPr>
        <w:t>): время фиксированными значениями в настройках сервиса (день - 12:00, ночь - 23:00), часовой пояс региона первой точки, для трансфера - текущая дата; учитывать ли выходной и вечерний коэффициенты - вопрос заказчику 13.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остаётся предложением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(вопрос архитектору 8)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D07, вопрос архитектору 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вопрос архитектору 11 (штатный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Детали совместной проверки периодов маршрута и тарифа - вопросы архитектору 4 и заказчику 8.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Варианты обсуждаются в вопросе заказчику 1.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Вариант Б поддержан в ответах архитектора (08.10);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исключение для класса нужно явно согласовать с заказчиком (вопрос заказчику 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