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t>T01.1 • TRANSPORT-45585 • Версия 1.6 от 12 октября 2026 года, для согласования</w:t>
      </w:r>
    </w:p>
    <w:p>
      <w:r>
        <w:t>Проект модели для согласования с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4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Номер маршрута FR-XXXX-XXXXXXXX, уникален. [СОГЛАСОВАТЬ С ЗАКАЗЧИКОМ] XXXX - digitId организации (13 → 0013), не organizationCode. Счётчик ведётся в служебной таблице company_sq (см. ниже). Имя поля закреплено и используется в контракте API.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безопасна. При пересчёте во время редактирования используется дата пересчёта - текущая на момент сохранения. Для такси дата расчёта определяется отдельно, чтобы не срабатывали временные надбавки.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Снимок данных автомобиля для отображения: государственный номер, марка, модель.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класса TRANSFER_CAR_CHOICE снимок необязателен (сервис перевозчиков может не вернуть данные), для остальных классов не заполняется никогда - к сервису перевозчиков по ним обращения нет; это закреплено проверкой chk_transport_by_class, которая требует пустых transport_id и transport_info.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Протяжённость, км. Заполняется расчётом маршрута. Три знака после запятой: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Нет; не редактируется (требует подтверждения)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При истечении периода действия is_active не меняется.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Договор сохранённого тарифа на момент привязки. [СОГЛАСОВАТЬ С АРХИТЕКТОРОМ] Чтение тарифа по tariff_id даёт его текущее состояние: при правке карточки тарифа договор и подразделение перезаписываются под прежним идентификатором, поэтому исходные параметры привязки хранятся отдельно.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при повторном подборе ветка зон проходится заново от первой точки.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</w:t>
      </w:r>
    </w:p>
    <w:p>
      <w: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 (route_key она не меняет). То же относится к массовой загрузке и импорту - по каждой записи. 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Период в перечень не входит: он задаётся при создании и не изменяется. Если запрет редактирования периода не подтвердится, изменение valid_from и valid_to возвращается в перечень оснований для проверки: пересечение периодов остаётся критерием дубля в любом случае.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на стенде он не возвращается ни в ответе адресного сервиса, ни в запросе построения маршрута, для определения территории тарифа он не обязателен, и заявка его в поиск зоны не передаёт.</w:t>
      </w:r>
    </w:p>
    <w:p>
      <w: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при повторном подборе ветка зон проходится заново от первой точки, поэтому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Отсутствие или пустота обязательных полей первой точки - страны и региона - отклоняется до вызова расчёта; подстановка пустой строки для них не применяется. Преобразование отсутствующего значения в пустую строку описано только для необязательных полей: город у первой точки необязателен, и его отсутствие передаётся в запрос расчёта пустой строкой. Для street и house пустую строку подставляет сам резолвер территории.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Страна. В поиске зоны не используется, но в запрос резолвера территории передаётся. [СОГЛАСОВАТЬ С АРХИТЕКТОРОМ] Обязательность у первой точки: значение в поиске зоны не участвует, поэтому допустим и вариант не требовать его нигде, подставляя пустую строку при вызове расчёта.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Населённого пункта может не быть.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