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1.6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1.6 от 12.10.2026 (разбор замечаний к редакции 1.5). Статус запрета на редактирование периода приведён к единому виду: восстановление маршрута подтверждено, общий запрет редактирования и непродление истёкшего помечены как требующие подтверждения во всех местах - таблица, DDL, ER, раздел 6 и D14; там же указано, что исключение изменения периода из оснований для повторной проверки дубля зависит от этого решения. Снято противоречие по району: он не передаётся в поиск зоны ни при первоначальном, ни при повторном подборе (раздел 5, D01). В D07 разведены сохранённые критерии поиска тарифа-преемника и вычисляемое территориальное условие: территория из ключа убрана, ветка зон определяется заново от первой точки. В перечень параметров, запускающих пересчёт рекомендуемой стоимости, добавлена смена тарифа; новая цена и снимок привязки сохраняются в одной транзакции. Для обязательных полей первой точки подстановка пустой строки заменена отказом до вызова расчёта. Разграничение по дате расчёта перенесено в D12, термины «дата создания» и «дата пересчёта» разведены. В D09 снята формулировка «все пути создания и изменения ключа». Предыдущая редакция 1.5 от 12.10.2026: правило ошибок geo по вызовам, область правила о дате расчёта, источники решений.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C00000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'Начало периода действия; задаётся при создании и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не изменяется (требует подтверждения)';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'Окончание периода действия; задаётся при создании и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не изменяется (требует подтверждения)';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основной источник адреса его не возвращает, а для поиска зоны он не обязателен.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Район не передаётся в поиск зоны ни при первоначальном подборе, ни при повторном: иначе первоначальный и повторный подбор получили бы разный вход даже без изменения справочников.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Критерии поиска разделяются на сохранённые и вычисляемые. Сохранённые берутся из снимка привязки: организация, договор, подразделение, вид транспорта, класс услуги и - для TAXI - ночной признак; для GROUP_TRANSFER ночной признак в ключ не входит, у тарифов трансфера его нет. Территория в сохранённые критерии не входит: поле территории из модели убрано. Территориальное условие вычисляется: ветка зон определяется заново от первой точки, и преемник берётся на том уровне ветки, где он найден; уровень может отличаться от исходного.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C00000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на остальные классы группового трансфера правило распространено проектным решением. При пересчёте во время редактирования используется дата пересчёта - текущая на момент сохранения.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