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6" w:name="Xa2bbf4477aa5dea61db8cbf856297dcea73fa4c"/>
    <w:p>
      <w:pPr>
        <w:pStyle w:val="Heading1"/>
      </w:pPr>
      <w:r>
        <w:t xml:space="preserve">Вопросы архитектору по T01.2 — сверка с v19</w:t>
      </w:r>
    </w:p>
    <w:p>
      <w:pPr>
        <w:pStyle w:val="FirstParagraph"/>
      </w:pPr>
      <w:r>
        <w:rPr>
          <w:bCs/>
          <w:b/>
        </w:rPr>
        <w:t xml:space="preserve">Задача:</w:t>
      </w:r>
      <w:r>
        <w:t xml:space="preserve"> </w:t>
      </w:r>
      <w:r>
        <w:t xml:space="preserve">TRANSPORT-45586 (T01.2, API CRUD избранных маршрутов) ·</w:t>
      </w:r>
      <w:r>
        <w:t xml:space="preserve"> </w:t>
      </w:r>
      <w:r>
        <w:rPr>
          <w:bCs/>
          <w:b/>
        </w:rPr>
        <w:t xml:space="preserve">Epic:</w:t>
      </w:r>
      <w:r>
        <w:t xml:space="preserve"> </w:t>
      </w:r>
      <w:r>
        <w:t xml:space="preserve">TRANSPORT-45584</w:t>
      </w:r>
      <w:r>
        <w:t xml:space="preserve"> </w:t>
      </w:r>
      <w:r>
        <w:rPr>
          <w:bCs/>
          <w:b/>
        </w:rPr>
        <w:t xml:space="preserve">Версия от 09.10.2026, уточнения по итогам разбора.</w:t>
      </w:r>
    </w:p>
    <w:p>
      <w:pPr>
        <w:pStyle w:val="BodyText"/>
      </w:pPr>
      <w:r>
        <w:rPr>
          <w:bCs/>
          <w:b/>
        </w:rPr>
        <w:t xml:space="preserve">Этот список закрыт.</w:t>
      </w:r>
      <w:r>
        <w:t xml:space="preserve"> </w:t>
      </w:r>
      <w:r>
        <w:t xml:space="preserve">Действующий документ — «Вопросы архитектору по T01.1 и T01.2»,</w:t>
      </w:r>
      <w:r>
        <w:t xml:space="preserve"> </w:t>
      </w:r>
      <w:r>
        <w:rPr>
          <w:bCs/>
          <w:b/>
        </w:rPr>
        <w:t xml:space="preserve">редакция v19 от 09.10.2026</w:t>
      </w:r>
      <w:r>
        <w:t xml:space="preserve">: в ней три вопроса и приложение «Решено по умолчанию, отложено или снято». Прежние вопросы 13–29 этого файла в v19 либо объединены с вопросами части 1, либо переведены в приложение. Полный текст прежних формулировок — в истории ветки, коммит</w:t>
      </w:r>
      <w:r>
        <w:t xml:space="preserve"> </w:t>
      </w:r>
      <w:r>
        <w:rPr>
          <w:rStyle w:val="VerbatimChar"/>
        </w:rPr>
        <w:t xml:space="preserve">414f951e</w:t>
      </w:r>
      <w:r>
        <w:t xml:space="preserve">.</w:t>
      </w:r>
    </w:p>
    <w:p>
      <w:pPr>
        <w:pStyle w:val="BodyText"/>
      </w:pPr>
      <w:r>
        <w:t xml:space="preserve">Ниже — только то, что нужно для прослеживаемости и для закрытия остатков.</w:t>
      </w:r>
    </w:p>
    <w:p>
      <w:r>
        <w:pict>
          <v:rect style="width:0;height:1.5pt" o:hralign="center" o:hrstd="t" o:hr="t"/>
        </w:pict>
      </w:r>
    </w:p>
    <w:bookmarkStart w:id="20" w:name="X44825761ee022cb93d6606bb90c911e804894b9"/>
    <w:p>
      <w:pPr>
        <w:pStyle w:val="Heading2"/>
      </w:pPr>
      <w:r>
        <w:t xml:space="preserve">1 Соответствие номеров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Прежний вопрос (этот файл)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Куда перешёл в v19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Контур API: путь шлюза, формат страниц и ошибок, версия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Вопрос 3.</w:t>
            </w:r>
            <w:r>
              <w:t xml:space="preserve"> </w:t>
            </w:r>
            <w:r>
              <w:t xml:space="preserve">Формат страницы из вопроса убран: Spring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 </w:t>
            </w:r>
            <w:r>
              <w:t xml:space="preserve">подтверждён стендом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 Активные заявки: контракт проверки и защита от гонки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Вопрос 1</w:t>
            </w:r>
            <w:r>
              <w:t xml:space="preserve">, вместе с перепроверкой маршрута при создании заявки (прежний вопрос 6 части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Локальные копии организаций, подразделений и сотрудников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Вопрос 2</w:t>
            </w:r>
            <w:r>
              <w:t xml:space="preserve">, вместе с источником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(прежний вопрос 2 части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 Права доступа к справочнику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решено по умолчанию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Методы изменения и деактивации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решено по умолчанию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 Семантика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и входных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решено по умолчанию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 Состояния записи, статус в ответе, повторный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решено по умолчанию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Контракт предварительного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решено по умолчанию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 Идемпотентность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и конкурентный дубль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решено по умолчанию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 Проверка тарифа при выдаче списка: число вызовов и кэш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</w:t>
            </w:r>
            <w:r>
              <w:t xml:space="preserve"> </w:t>
            </w:r>
            <w:r>
              <w:rPr>
                <w:bCs/>
                <w:b/>
              </w:rPr>
              <w:t xml:space="preserve">отложено</w:t>
            </w:r>
            <w:r>
              <w:t xml:space="preserve"> </w:t>
            </w:r>
            <w:r>
              <w:t xml:space="preserve">до замеров T01.4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 Массовый импорт: способ реализации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решено по умолчанию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 Ошибки geo и тарифа при сохранении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решено по умолчанию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 Что возвращает расчёт по нескольким договорам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</w:t>
            </w:r>
            <w:r>
              <w:t xml:space="preserve"> </w:t>
            </w:r>
            <w:r>
              <w:rPr>
                <w:bCs/>
                <w:b/>
              </w:rPr>
              <w:t xml:space="preserve">снято</w:t>
            </w:r>
            <w:r>
              <w:t xml:space="preserve"> </w:t>
            </w:r>
            <w:r>
              <w:t xml:space="preserve">ответом заказчика 09.10.2026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 Территория тарифа и даты тарифа для такси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решено по умолчанию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 Механизм получения перечня корпоративных тарифов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</w:t>
            </w:r>
            <w:r>
              <w:t xml:space="preserve"> </w:t>
            </w:r>
            <w:r>
              <w:rPr>
                <w:bCs/>
                <w:b/>
              </w:rPr>
              <w:t xml:space="preserve">снято</w:t>
            </w:r>
            <w:r>
              <w:t xml:space="preserve"> </w:t>
            </w:r>
            <w:r>
              <w:t xml:space="preserve">ответом заказчика 09.10.2026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Тип и состав идентификатора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</w:t>
            </w:r>
            <w:r>
              <w:t xml:space="preserve"> </w:t>
            </w:r>
            <w:r>
              <w:rPr>
                <w:bCs/>
                <w:b/>
              </w:rPr>
              <w:t xml:space="preserve">снято</w:t>
            </w:r>
            <w:r>
              <w:t xml:space="preserve"> </w:t>
            </w:r>
            <w:r>
              <w:t xml:space="preserve">ответом заказчика 09.10.2026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 Под каким пользователем вызывать расчёт внешних цен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</w:t>
            </w:r>
            <w:r>
              <w:t xml:space="preserve"> </w:t>
            </w:r>
            <w:r>
              <w:rPr>
                <w:bCs/>
                <w:b/>
              </w:rPr>
              <w:t xml:space="preserve">снято</w:t>
            </w:r>
            <w:r>
              <w:t xml:space="preserve"> </w:t>
            </w:r>
            <w:r>
              <w:t xml:space="preserve">— агрегаторы в перечень не входят, вызов не выполняется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Xc032eb1aac01e499d18cee7145823ef0d3f9802"/>
    <w:p>
      <w:pPr>
        <w:pStyle w:val="Heading2"/>
      </w:pPr>
      <w:r>
        <w:t xml:space="preserve">2 Согласие с триажем v19</w:t>
      </w:r>
    </w:p>
    <w:p>
      <w:pPr>
        <w:pStyle w:val="FirstParagraph"/>
      </w:pPr>
      <w:r>
        <w:t xml:space="preserve">Проверено по исходному коду, возражений нет: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Решение v19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Метод «есть ли активные заявки по</w:t>
            </w:r>
            <w:r>
              <w:t xml:space="preserve"> </w:t>
            </w:r>
            <w:r>
              <w:rPr>
                <w:rStyle w:val="VerbatimChar"/>
              </w:rPr>
              <w:t xml:space="preserve">favorite_route_id</w:t>
            </w:r>
            <w:r>
              <w:t xml:space="preserve">» создаётся в T04.1, а не переиспользуется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[КОД]</w:t>
            </w:r>
            <w:r>
              <w:t xml:space="preserve"> </w:t>
            </w:r>
            <w:r>
              <w:t xml:space="preserve">Поиск слова</w:t>
            </w:r>
            <w:r>
              <w:t xml:space="preserve"> </w:t>
            </w:r>
            <w:r>
              <w:rPr>
                <w:rStyle w:val="VerbatimChar"/>
              </w:rPr>
              <w:t xml:space="preserve">favorite</w:t>
            </w:r>
            <w:r>
              <w:t xml:space="preserve"> </w:t>
            </w:r>
            <w:r>
              <w:t xml:space="preserve">по исходникам сервиса заявок пуст; в DTO поиска заявок около двадцати фильтров, маршрута среди них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Права: пары «метод + URL → роль» хранит сам стартер, к сервису ролей обращаться не нужно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[КОД]</w:t>
            </w:r>
            <w:r>
              <w:t xml:space="preserve"> </w:t>
            </w:r>
            <w:r>
              <w:rPr>
                <w:rStyle w:val="VerbatimChar"/>
              </w:rPr>
              <w:t xml:space="preserve">DatabaseRolesMigration</w:t>
            </w:r>
            <w:r>
              <w:t xml:space="preserve"> </w:t>
            </w:r>
            <w:r>
              <w:t xml:space="preserve">создаёт</w:t>
            </w:r>
            <w:r>
              <w:t xml:space="preserve"> </w:t>
            </w:r>
            <w:r>
              <w:rPr>
                <w:rStyle w:val="VerbatimChar"/>
              </w:rPr>
              <w:t xml:space="preserve">urls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roles</w:t>
            </w:r>
            <w:r>
              <w:t xml:space="preserve"> </w:t>
            </w:r>
            <w:r>
              <w:rPr>
                <w:bCs/>
                <w:b/>
              </w:rPr>
              <w:t xml:space="preserve">в схеме своего сервиса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spring.datasource.hikari.schema</w:t>
            </w:r>
            <w:r>
              <w:t xml:space="preserve">, иначе имя приложения); регистрация —</w:t>
            </w:r>
            <w:r>
              <w:t xml:space="preserve"> </w:t>
            </w:r>
            <w:r>
              <w:rPr>
                <w:rStyle w:val="VerbatimChar"/>
              </w:rPr>
              <w:t xml:space="preserve">PUT /allow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UrlEndpointAllowController</w:t>
            </w:r>
            <w:r>
              <w:t xml:space="preserve">). Прежняя запись «регистрация в сервисе ролей скриптами» была ошибочной — исправлено в T01.2 v0.14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Для такси проверяются признаки активности, срок договора не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[КОД]</w:t>
            </w:r>
            <w:r>
              <w:t xml:space="preserve"> </w:t>
            </w:r>
            <w:r>
              <w:rPr>
                <w:rStyle w:val="VerbatimChar"/>
              </w:rPr>
              <w:t xml:space="preserve">CalculateServiceImpl</w:t>
            </w:r>
            <w:r>
              <w:t xml:space="preserve"> </w:t>
            </w:r>
            <w:r>
              <w:t xml:space="preserve">фильтрует только по</w:t>
            </w:r>
            <w:r>
              <w:t xml:space="preserve"> </w:t>
            </w:r>
            <w:r>
              <w:rPr>
                <w:rStyle w:val="VerbatimChar"/>
              </w:rPr>
              <w:t xml:space="preserve">BaseTariff::isActive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Contract::isActive</w:t>
            </w:r>
            <w:r>
              <w:t xml:space="preserve">; сравнения дат договора в расчёте нет. Наблюдение стенда о договорах с истёкшим сроком в статусе «Активный» этим объясняется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Даты трансфера: обычный — наше правило,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  <w:r>
              <w:t xml:space="preserve"> </w:t>
            </w:r>
            <w:r>
              <w:t xml:space="preserve">— платформа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[КОД]</w:t>
            </w:r>
            <w:r>
              <w:t xml:space="preserve"> </w:t>
            </w:r>
            <w:r>
              <w:t xml:space="preserve">Подтверждено. Оба запроса</w:t>
            </w:r>
            <w:r>
              <w:t xml:space="preserve"> </w:t>
            </w:r>
            <w:r>
              <w:rPr>
                <w:rStyle w:val="VerbatimChar"/>
              </w:rPr>
              <w:t xml:space="preserve">GroupTransferTariffRepository.findAllTariff</w:t>
            </w:r>
            <w:r>
              <w:t xml:space="preserve"> </w:t>
            </w:r>
            <w:r>
              <w:t xml:space="preserve">жёстко ограничены</w:t>
            </w:r>
            <w:r>
              <w:t xml:space="preserve"> </w:t>
            </w:r>
            <w:r>
              <w:rPr>
                <w:rStyle w:val="VerbatimChar"/>
              </w:rPr>
              <w:t xml:space="preserve">taxi_class = 'TRANSFER_CAR_CHOICE'</w:t>
            </w:r>
            <w:r>
              <w:t xml:space="preserve"> </w:t>
            </w:r>
            <w:r>
              <w:t xml:space="preserve">и фильтруют</w:t>
            </w:r>
            <w:r>
              <w:t xml:space="preserve"> </w:t>
            </w:r>
            <w:r>
              <w:rPr>
                <w:rStyle w:val="VerbatimChar"/>
              </w:rPr>
              <w:t xml:space="preserve">tariff_end_date &gt;= :tripDate AND :tripDate &gt;= tariff_start_date</w:t>
            </w:r>
            <w:r>
              <w:t xml:space="preserve"> </w:t>
            </w:r>
            <w:r>
              <w:t xml:space="preserve">— включительно с обеих сторон (вызовы</w:t>
            </w:r>
            <w:r>
              <w:t xml:space="preserve"> </w:t>
            </w:r>
            <w:r>
              <w:rPr>
                <w:rStyle w:val="VerbatimChar"/>
              </w:rPr>
              <w:t xml:space="preserve">CalculateServiceImpl.java:141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208</w:t>
            </w:r>
            <w:r>
              <w:t xml:space="preserve">). Для остальных классов трансфера дат в расчёте нет,</w:t>
            </w:r>
            <w:r>
              <w:t xml:space="preserve"> </w:t>
            </w:r>
            <w:r>
              <w:rPr>
                <w:rStyle w:val="VerbatimChar"/>
              </w:rPr>
              <w:t xml:space="preserve">tariff_start_date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tariff_end_date</w:t>
            </w:r>
            <w:r>
              <w:t xml:space="preserve"> </w:t>
            </w:r>
            <w:r>
              <w:t xml:space="preserve">участвуют только в</w:t>
            </w:r>
            <w:r>
              <w:t xml:space="preserve"> </w:t>
            </w:r>
            <w:r>
              <w:rPr>
                <w:rStyle w:val="VerbatimChar"/>
              </w:rPr>
              <w:t xml:space="preserve">findConflictTariff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Предрасчёт остаётся методом нашего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 тарифа требует цепочки геозон, а</w:t>
            </w:r>
            <w:r>
              <w:t xml:space="preserve"> </w:t>
            </w:r>
            <w:r>
              <w:rPr>
                <w:rStyle w:val="VerbatimChar"/>
              </w:rPr>
              <w:t xml:space="preserve">geo-zones</w:t>
            </w:r>
            <w:r>
              <w:t xml:space="preserve"> </w:t>
            </w:r>
            <w:r>
              <w:t xml:space="preserve">доступен только по gRPC — форма такой вызов выполнить не может. Чужих контрактов метод не затрагивает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Ручной ввод координат: адрес определяется по координатам, радиус задаёт клиент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[КОД]</w:t>
            </w:r>
            <w:r>
              <w:t xml:space="preserve"> </w:t>
            </w:r>
            <w:r>
              <w:t xml:space="preserve">Обратное геокодирование у geo есть и используется. Радиус приходит от клиента:</w:t>
            </w:r>
            <w:r>
              <w:t xml:space="preserve"> </w:t>
            </w:r>
            <w:r>
              <w:rPr>
                <w:rStyle w:val="VerbatimChar"/>
              </w:rPr>
              <w:t xml:space="preserve">onMapClick</w:t>
            </w:r>
            <w:r>
              <w:t xml:space="preserve"> </w:t>
            </w:r>
            <w:r>
              <w:t xml:space="preserve">передаёт</w:t>
            </w:r>
            <w:r>
              <w:t xml:space="preserve"> </w:t>
            </w:r>
            <w:r>
              <w:rPr>
                <w:rStyle w:val="VerbatimChar"/>
              </w:rPr>
              <w:t xml:space="preserve">50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DIGeo.store.ts</w:t>
            </w:r>
            <w:r>
              <w:t xml:space="preserve">), установка точки по координатам без клика радиус не передаёт — действует умолчание провайдера. Geo принимает поле</w:t>
            </w:r>
            <w:r>
              <w:t xml:space="preserve"> </w:t>
            </w:r>
            <w:r>
              <w:rPr>
                <w:rStyle w:val="VerbatimChar"/>
              </w:rPr>
              <w:t xml:space="preserve">radius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AddressRequestDto</w:t>
            </w:r>
            <w:r>
              <w:t xml:space="preserve"> </w:t>
            </w:r>
            <w:r>
              <w:t xml:space="preserve">и пробрасывает провайдеру через</w:t>
            </w:r>
            <w:r>
              <w:t xml:space="preserve"> </w:t>
            </w:r>
            <w:r>
              <w:rPr>
                <w:rStyle w:val="VerbatimChar"/>
              </w:rPr>
              <w:t xml:space="preserve">putIfNotNull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GeoServiceClientImpl.java:127</w:t>
            </w:r>
            <w:r>
              <w:t xml:space="preserve">); в gRPC-обёртке зашито</w:t>
            </w:r>
            <w:r>
              <w:t xml:space="preserve"> </w:t>
            </w:r>
            <w:r>
              <w:rPr>
                <w:rStyle w:val="VerbatimChar"/>
              </w:rPr>
              <w:t xml:space="preserve">radius(10)</w:t>
            </w:r>
            <w:r>
              <w:t xml:space="preserve">. Единица измерения по коду не видна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417 от geo трактуется как ошибка зависимости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[КОД]</w:t>
            </w:r>
            <w:r>
              <w:t xml:space="preserve"> </w:t>
            </w:r>
            <w:r>
              <w:t xml:space="preserve">geo отвечает</w:t>
            </w:r>
            <w:r>
              <w:t xml:space="preserve"> </w:t>
            </w:r>
            <w:r>
              <w:rPr>
                <w:rStyle w:val="VerbatimChar"/>
              </w:rPr>
              <w:t xml:space="preserve">EXPECTATION_FAILED</w:t>
            </w:r>
            <w:r>
              <w:t xml:space="preserve"> </w:t>
            </w:r>
            <w:r>
              <w:t xml:space="preserve">на любое</w:t>
            </w:r>
            <w:r>
              <w:t xml:space="preserve"> </w:t>
            </w:r>
            <w:r>
              <w:rPr>
                <w:rStyle w:val="VerbatimChar"/>
              </w:rPr>
              <w:t xml:space="preserve">GeoApiException</w:t>
            </w:r>
            <w:r>
              <w:t xml:space="preserve">. Но см. расхождение 2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Импорт не зависит от ответа заказчика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08.10 получены: файл отклоняется целиком, перечень ошибок по строкам. Библиотека</w:t>
            </w:r>
            <w:r>
              <w:t xml:space="preserve"> </w:t>
            </w:r>
            <w:r>
              <w:rPr>
                <w:rStyle w:val="VerbatimChar"/>
              </w:rPr>
              <w:t xml:space="preserve">ru.sber.transport.excel</w:t>
            </w:r>
            <w:r>
              <w:t xml:space="preserve"> </w:t>
            </w:r>
            <w:r>
              <w:t xml:space="preserve">и образец в импорте тарифов подтверждены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Шлюз: ни один маршрут префикс не сохраняет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[КОД]</w:t>
            </w:r>
            <w:r>
              <w:t xml:space="preserve"> </w:t>
            </w:r>
            <w:r>
              <w:rPr>
                <w:rStyle w:val="VerbatimChar"/>
              </w:rPr>
              <w:t xml:space="preserve">gateway-main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application.yml</w:t>
            </w:r>
            <w:r>
              <w:t xml:space="preserve">: каждое правило —</w:t>
            </w:r>
            <w:r>
              <w:t xml:space="preserve"> </w:t>
            </w:r>
            <w:r>
              <w:rPr>
                <w:rStyle w:val="VerbatimChar"/>
              </w:rPr>
              <w:t xml:space="preserve">Path=/api/&lt;ресурс&gt;/**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RewritePath</w:t>
            </w:r>
            <w:r>
              <w:t xml:space="preserve">, срезающим префикс. Вариант A станет первым таким правилом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4" w:name="X61095d3dbfb44d3427dcee103ffde937ddd120e"/>
    <w:p>
      <w:pPr>
        <w:pStyle w:val="Heading2"/>
      </w:pPr>
      <w:r>
        <w:t xml:space="preserve">3 Прежние расхождения: оба закрыты</w:t>
      </w:r>
    </w:p>
    <w:p>
      <w:pPr>
        <w:pStyle w:val="FirstParagraph"/>
      </w:pPr>
      <w:r>
        <w:t xml:space="preserve">Архитектору их задавать не нужно. Одно снято целиком, второе закрыто решением; остаётся выбрать правило цены для «Выбора автомобиля».</w:t>
      </w:r>
    </w:p>
    <w:bookmarkStart w:id="22" w:name="X99bb5eec8d81d49341b19956f67e9693eeeba76"/>
    <w:p>
      <w:pPr>
        <w:pStyle w:val="Heading3"/>
      </w:pPr>
      <w:r>
        <w:t xml:space="preserve">Снято. Обязательность полей для</w:t>
      </w:r>
      <w:r>
        <w:t xml:space="preserve"> </w:t>
      </w:r>
      <w:r>
        <w:rPr>
          <w:rStyle w:val="VerbatimChar"/>
        </w:rPr>
        <w:t xml:space="preserve">TRANSFER_CAR_CHOICE</w:t>
      </w:r>
    </w:p>
    <w:p>
      <w:pPr>
        <w:pStyle w:val="FirstParagraph"/>
      </w:pPr>
      <w:r>
        <w:t xml:space="preserve">Возражение снимаю: в действующей T01.1 (правки 18)</w:t>
      </w:r>
      <w:r>
        <w:t xml:space="preserve"> </w:t>
      </w:r>
      <w:r>
        <w:rPr>
          <w:rStyle w:val="VerbatimChar"/>
        </w:rPr>
        <w:t xml:space="preserve">recommended_cost</w:t>
      </w:r>
      <w:r>
        <w:t xml:space="preserve"> </w:t>
      </w:r>
      <w:r>
        <w:t xml:space="preserve">помечен «Да», в DDL —</w:t>
      </w:r>
      <w:r>
        <w:t xml:space="preserve"> </w:t>
      </w:r>
      <w:r>
        <w:rPr>
          <w:rStyle w:val="VerbatimChar"/>
        </w:rPr>
        <w:t xml:space="preserve">int4 NOT NULL</w:t>
      </w:r>
      <w:r>
        <w:t xml:space="preserve"> </w:t>
      </w:r>
      <w:r>
        <w:t xml:space="preserve">(строка 326),</w:t>
      </w:r>
      <w:r>
        <w:t xml:space="preserve"> </w:t>
      </w:r>
      <w:r>
        <w:rPr>
          <w:rStyle w:val="VerbatimChar"/>
        </w:rPr>
        <w:t xml:space="preserve">tariff_id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uuid NOT NULL</w:t>
      </w:r>
      <w:r>
        <w:t xml:space="preserve">, D15 говорит «обязательны». Строка приложения v19 точна. Я смотрела редакцию до правки 13, где было исключение через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. Обязательность сохраняем,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 </w:t>
      </w:r>
      <w:r>
        <w:t xml:space="preserve">не снимаем.</w:t>
      </w:r>
    </w:p>
    <w:p>
      <w:pPr>
        <w:pStyle w:val="BodyText"/>
      </w:pPr>
      <w:r>
        <w:t xml:space="preserve">Но риск, о котором шла речь, разрешается уже сейчас — ждать T01.4 не нужно.</w:t>
      </w:r>
    </w:p>
    <w:p>
      <w:pPr>
        <w:pStyle w:val="BodyText"/>
      </w:pPr>
      <w:r>
        <w:rPr>
          <w:bCs/>
          <w:b/>
        </w:rPr>
        <w:t xml:space="preserve">Цена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TRANSFER_CAR_CHOICE</w:t>
      </w:r>
      <w:r>
        <w:rPr>
          <w:bCs/>
          <w:b/>
        </w:rPr>
        <w:t xml:space="preserve"> </w:t>
      </w:r>
      <w:r>
        <w:rPr>
          <w:bCs/>
          <w:b/>
        </w:rPr>
        <w:t xml:space="preserve">привязана к конкретному автомобилю.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rPr>
          <w:rStyle w:val="VerbatimChar"/>
        </w:rPr>
        <w:t xml:space="preserve">CalculateServiceImpl</w:t>
      </w:r>
      <w:r>
        <w:t xml:space="preserve">, строки 141–196: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findAllTariff(tripDate, organizationId, regionIds)</w:t>
      </w:r>
      <w:r>
        <w:t xml:space="preserve"> </w:t>
      </w:r>
      <w:r>
        <w:t xml:space="preserve">— тариф ищется</w:t>
      </w:r>
      <w:r>
        <w:t xml:space="preserve"> </w:t>
      </w:r>
      <w:r>
        <w:rPr>
          <w:bCs/>
          <w:b/>
        </w:rPr>
        <w:t xml:space="preserve">без автомобиля</w:t>
      </w:r>
      <w:r>
        <w:t xml:space="preserve">: по дате (включительно), организации и</w:t>
      </w:r>
      <w:r>
        <w:t xml:space="preserve"> </w:t>
      </w:r>
      <w:r>
        <w:rPr>
          <w:bCs/>
          <w:b/>
        </w:rPr>
        <w:t xml:space="preserve">пересечению массива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region_ids</w:t>
      </w:r>
      <w:r>
        <w:rPr>
          <w:bCs/>
          <w:b/>
        </w:rPr>
        <w:t xml:space="preserve"> </w:t>
      </w:r>
      <w:r>
        <w:rPr>
          <w:bCs/>
          <w:b/>
        </w:rPr>
        <w:t xml:space="preserve">с веткой геозон</w:t>
      </w:r>
      <w:r>
        <w:t xml:space="preserve">. То есть платформа сама сопоставляет тариф со всей ветвью зон, а не с одним регионом, — в отличие от</w:t>
      </w:r>
      <w:r>
        <w:t xml:space="preserve"> </w:t>
      </w:r>
      <w:r>
        <w:rPr>
          <w:rStyle w:val="VerbatimChar"/>
        </w:rPr>
        <w:t xml:space="preserve">POST search</w:t>
      </w:r>
      <w:r>
        <w:t xml:space="preserve"> </w:t>
      </w:r>
      <w:r>
        <w:t xml:space="preserve">с точным равенством</w:t>
      </w:r>
      <w:r>
        <w:t xml:space="preserve"> </w:t>
      </w:r>
      <w:r>
        <w:rPr>
          <w:rStyle w:val="VerbatimChar"/>
        </w:rPr>
        <w:t xml:space="preserve">regionId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У перевозчика первого найденного тарифа запрашивается список транспорта на интервал</w:t>
      </w:r>
      <w:r>
        <w:t xml:space="preserve"> </w:t>
      </w:r>
      <w:r>
        <w:rPr>
          <w:rStyle w:val="VerbatimChar"/>
        </w:rPr>
        <w:t xml:space="preserve">[начало, начало + время в пути + 30 мин + суммарное ожидание]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Для</w:t>
      </w:r>
      <w:r>
        <w:t xml:space="preserve"> </w:t>
      </w:r>
      <w:r>
        <w:rPr>
          <w:bCs/>
          <w:b/>
        </w:rPr>
        <w:t xml:space="preserve">каждого</w:t>
      </w:r>
      <w:r>
        <w:t xml:space="preserve"> </w:t>
      </w:r>
      <w:r>
        <w:t xml:space="preserve">автомобиля подбирается свой тариф по паре «автомобиль + регион» (</w:t>
      </w:r>
      <w:r>
        <w:rPr>
          <w:rStyle w:val="VerbatimChar"/>
        </w:rPr>
        <w:t xml:space="preserve">getGroupTransferTariff</w:t>
      </w:r>
      <w:r>
        <w:t xml:space="preserve">: обход ветки зон, первое совпадение), и цена считается по нему.</w:t>
      </w:r>
    </w:p>
    <w:p>
      <w:pPr>
        <w:numPr>
          <w:ilvl w:val="0"/>
          <w:numId w:val="1001"/>
        </w:numPr>
        <w:pStyle w:val="Compact"/>
      </w:pPr>
      <w:r>
        <w:t xml:space="preserve">Автомобили без подходящего тарифа из выдачи отбрасываются, остальные</w:t>
      </w:r>
      <w:r>
        <w:t xml:space="preserve"> </w:t>
      </w:r>
      <w:r>
        <w:rPr>
          <w:bCs/>
          <w:b/>
        </w:rPr>
        <w:t xml:space="preserve">сортируются по возрастанию цены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Вывод.</w:t>
      </w:r>
      <w:r>
        <w:t xml:space="preserve"> </w:t>
      </w:r>
      <w:r>
        <w:t xml:space="preserve">Тариф без автомобиля находится, а цена без автомобиля не считается: разные автомобили могут попасть в разные тарифы и получить разные цены. Значит при</w:t>
      </w:r>
      <w:r>
        <w:t xml:space="preserve"> </w:t>
      </w:r>
      <w:r>
        <w:rPr>
          <w:rStyle w:val="VerbatimChar"/>
        </w:rPr>
        <w:t xml:space="preserve">recommended_cost NOT NULL</w:t>
      </w:r>
      <w:r>
        <w:t xml:space="preserve"> </w:t>
      </w:r>
      <w:r>
        <w:t xml:space="preserve">нужно правило, какое значение сохранять.</w:t>
      </w:r>
    </w:p>
    <w:p>
      <w:pPr>
        <w:pStyle w:val="BodyText"/>
      </w:pPr>
      <w:r>
        <w:rPr>
          <w:bCs/>
          <w:b/>
        </w:rPr>
        <w:t xml:space="preserve">Предложение.</w:t>
      </w:r>
      <w:r>
        <w:t xml:space="preserve"> </w:t>
      </w:r>
      <w:r>
        <w:t xml:space="preserve">Сохранять</w:t>
      </w:r>
      <w:r>
        <w:t xml:space="preserve"> </w:t>
      </w:r>
      <w:r>
        <w:rPr>
          <w:bCs/>
          <w:b/>
        </w:rPr>
        <w:t xml:space="preserve">минимальную цену среди автомобилей, доступных на дату создания</w:t>
      </w:r>
      <w:r>
        <w:t xml:space="preserve"> </w:t>
      </w:r>
      <w:r>
        <w:t xml:space="preserve">— это первая запись штатной сортировки, и она же отвечает решению заказчика «цена на дату создания». Проверить на стенде в T01.4. Две оговорки для T01.4 и T04.1: значение зависит от занятости парка в момент создания и устаревает быстрее, чем у такси; маршрут автомобиль не хранит, поэтому при оформлении заявки фактическая цена может отличаться от сохранённой.</w:t>
      </w:r>
    </w:p>
    <w:bookmarkEnd w:id="22"/>
    <w:bookmarkStart w:id="23" w:name="Xa2e969655c5e4f3c69aaa6fe1d722f2aa43d431"/>
    <w:p>
      <w:pPr>
        <w:pStyle w:val="Heading3"/>
      </w:pPr>
      <w:r>
        <w:t xml:space="preserve">Расхождение 2 закрыто. Код 417 и случай «адрес не найден»</w:t>
      </w:r>
    </w:p>
    <w:p>
      <w:pPr>
        <w:pStyle w:val="FirstParagraph"/>
      </w:pPr>
      <w:r>
        <w:t xml:space="preserve">Принимаю уточнения полностью:</w:t>
      </w:r>
    </w:p>
    <w:p>
      <w:pPr>
        <w:numPr>
          <w:ilvl w:val="0"/>
          <w:numId w:val="1002"/>
        </w:numPr>
        <w:pStyle w:val="Compact"/>
      </w:pPr>
      <w:r>
        <w:t xml:space="preserve">наружу</w:t>
      </w:r>
      <w:r>
        <w:t xml:space="preserve"> </w:t>
      </w:r>
      <w:r>
        <w:rPr>
          <w:bCs/>
          <w:b/>
        </w:rPr>
        <w:t xml:space="preserve">422</w:t>
      </w:r>
      <w:r>
        <w:t xml:space="preserve"> </w:t>
      </w:r>
      <w:r>
        <w:t xml:space="preserve">для «адрес не найден»,</w:t>
      </w:r>
      <w:r>
        <w:t xml:space="preserve"> </w:t>
      </w:r>
      <w:r>
        <w:rPr>
          <w:bCs/>
          <w:b/>
        </w:rPr>
        <w:t xml:space="preserve">без указания номера точки</w:t>
      </w:r>
      <w:r>
        <w:t xml:space="preserve"> </w:t>
      </w:r>
      <w:r>
        <w:t xml:space="preserve">— geo точку не называет, в теле ответа только текст провайдера в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, код 404 виден лишь в логе geo;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502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504</w:t>
      </w:r>
      <w:r>
        <w:t xml:space="preserve"> </w:t>
      </w:r>
      <w:r>
        <w:t xml:space="preserve">остаются для недоступности и таймаута geo и сервиса тарифов;</w:t>
      </w:r>
    </w:p>
    <w:p>
      <w:pPr>
        <w:numPr>
          <w:ilvl w:val="0"/>
          <w:numId w:val="1002"/>
        </w:numPr>
        <w:pStyle w:val="Compact"/>
      </w:pPr>
      <w:r>
        <w:t xml:space="preserve">417 логируем уровнем</w:t>
      </w:r>
      <w:r>
        <w:t xml:space="preserve"> </w:t>
      </w:r>
      <w:r>
        <w:rPr>
          <w:bCs/>
          <w:b/>
        </w:rPr>
        <w:t xml:space="preserve">WARN</w:t>
      </w:r>
      <w:r>
        <w:t xml:space="preserve"> </w:t>
      </w:r>
      <w:r>
        <w:t xml:space="preserve">с текстом, чтобы реальные сбои провайдера не терялись;</w:t>
      </w:r>
    </w:p>
    <w:p>
      <w:pPr>
        <w:numPr>
          <w:ilvl w:val="0"/>
          <w:numId w:val="1002"/>
        </w:numPr>
        <w:pStyle w:val="Compact"/>
      </w:pPr>
      <w:r>
        <w:t xml:space="preserve">целевое решение — просьба владельцу geo отдавать разные коды (422 или 404 на данные, 502/503 на провайдера); разбор по тексту сообщения хрупкий, на него не опираемся.</w:t>
      </w:r>
    </w:p>
    <w:p>
      <w:pPr>
        <w:pStyle w:val="FirstParagraph"/>
      </w:pPr>
      <w:r>
        <w:t xml:space="preserve">Внесено в T01.2 v0.15: строка 1.5, таблицы ошибок 2.1.5, 2.4.5 и 2.6.5.</w:t>
      </w:r>
    </w:p>
    <w:p>
      <w:pPr>
        <w:pStyle w:val="BodyText"/>
      </w:pPr>
      <w:r>
        <w:rPr>
          <w:bCs/>
          <w:b/>
        </w:rPr>
        <w:t xml:space="preserve">Решено 09.10.2026: все 417 → 422.</w:t>
      </w:r>
      <w:r>
        <w:t xml:space="preserve"> </w:t>
      </w:r>
      <w:r>
        <w:t xml:space="preserve">Пока geo не различает причины, любой его 417 трактуется как «адрес точки не определён» и отдаётся наружу как 422. Реальный сбой провайдера при этом выглядит как ошибка ввода, но виден в журнале по уровню WARN. Внесено в T01.2 v1.0.</w:t>
      </w:r>
    </w:p>
    <w:p>
      <w:pPr>
        <w:pStyle w:val="BodyText"/>
      </w:pPr>
      <w:r>
        <w:rPr>
          <w:bCs/>
          <w:b/>
        </w:rPr>
        <w:t xml:space="preserve">Дополнительно найдено при пересборке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. Штатный обработчик платформы (</w:t>
      </w:r>
      <w:r>
        <w:rPr>
          <w:rStyle w:val="VerbatimChar"/>
        </w:rPr>
        <w:t xml:space="preserve">transport_core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RequestExceptionHandler.resolveAnnotatedResponseStatus</w:t>
      </w:r>
      <w:r>
        <w:t xml:space="preserve">) содержит ветку: если исключение —</w:t>
      </w:r>
      <w:r>
        <w:t xml:space="preserve"> </w:t>
      </w:r>
      <w:r>
        <w:rPr>
          <w:rStyle w:val="VerbatimChar"/>
        </w:rPr>
        <w:t xml:space="preserve">RestClientResponseException</w:t>
      </w:r>
      <w:r>
        <w:t xml:space="preserve">, наружу уходит</w:t>
      </w:r>
      <w:r>
        <w:t xml:space="preserve"> </w:t>
      </w:r>
      <w:r>
        <w:rPr>
          <w:bCs/>
          <w:b/>
        </w:rPr>
        <w:t xml:space="preserve">статус зависимости как есть</w:t>
      </w:r>
      <w:r>
        <w:t xml:space="preserve">. То есть необработанная ошибка geo вышла бы из нашего API кодом 417, а</w:t>
      </w:r>
      <w:r>
        <w:t xml:space="preserve"> </w:t>
      </w:r>
      <w:r>
        <w:rPr>
          <w:rStyle w:val="VerbatimChar"/>
        </w:rPr>
        <w:t xml:space="preserve">ServiceNotRespondingException</w:t>
      </w:r>
      <w:r>
        <w:t xml:space="preserve"> </w:t>
      </w:r>
      <w:r>
        <w:t xml:space="preserve">из той же библиотеки, не имея ни обработчика, ни</w:t>
      </w:r>
      <w:r>
        <w:t xml:space="preserve"> </w:t>
      </w:r>
      <w:r>
        <w:rPr>
          <w:rStyle w:val="VerbatimChar"/>
        </w:rPr>
        <w:t xml:space="preserve">@ResponseStatus</w:t>
      </w:r>
      <w:r>
        <w:t xml:space="preserve">, дал бы 500. Поэтому вызовы geo и тарифов обязательно оборачиваются, а коды 422, 502 и 504 выдаются своими исключениями с</w:t>
      </w:r>
      <w:r>
        <w:t xml:space="preserve"> </w:t>
      </w:r>
      <w:r>
        <w:rPr>
          <w:rStyle w:val="VerbatimChar"/>
        </w:rPr>
        <w:t xml:space="preserve">@ResponseStatus</w:t>
      </w:r>
      <w:r>
        <w:t xml:space="preserve">. Это требование к реализации, а не пожелание.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d556ff4c85def32c343aa32b22658b298f269fe"/>
    <w:p>
      <w:pPr>
        <w:pStyle w:val="Heading2"/>
      </w:pPr>
      <w:r>
        <w:t xml:space="preserve">4 Остаток, не закрытый ни одним списком</w:t>
      </w:r>
    </w:p>
    <w:p>
      <w:pPr>
        <w:pStyle w:val="FirstParagraph"/>
      </w:pPr>
      <w:r>
        <w:rPr>
          <w:bCs/>
          <w:b/>
        </w:rPr>
        <w:t xml:space="preserve">Колонки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tariff_number</w:t>
      </w:r>
      <w:r>
        <w:rPr>
          <w:bCs/>
          <w:b/>
        </w:rPr>
        <w:t xml:space="preserve"> </w:t>
      </w:r>
      <w:r>
        <w:rPr>
          <w:bCs/>
          <w:b/>
        </w:rPr>
        <w:t xml:space="preserve">в T01.1 нет.</w:t>
      </w:r>
      <w:r>
        <w:t xml:space="preserve"> </w:t>
      </w:r>
      <w:r>
        <w:t xml:space="preserve">Снятие прежнего вопроса 28 (тип и состав идентификатора тарифа) исходит из того, что человекочитаемый номер тарифа будет храниться в записи. Решение встречи 08.10.2026 это требует, но в модели поля пока нет. До его добавления обязательность</w:t>
      </w:r>
      <w:r>
        <w:t xml:space="preserve"> </w:t>
      </w:r>
      <w:r>
        <w:rPr>
          <w:rStyle w:val="VerbatimChar"/>
        </w:rPr>
        <w:t xml:space="preserve">tariffNumber</w:t>
      </w:r>
      <w:r>
        <w:t xml:space="preserve"> </w:t>
      </w:r>
      <w:r>
        <w:t xml:space="preserve">в T01.2 (2.1.4, 2.6.4) опирается на решение встречи, а не на модель.</w:t>
      </w:r>
    </w:p>
    <w:p>
      <w:pPr>
        <w:pStyle w:val="BodyText"/>
      </w:pPr>
      <w:r>
        <w:rPr>
          <w:bCs/>
          <w:b/>
        </w:rPr>
        <w:t xml:space="preserve">Ожидается от заказчика:</w:t>
      </w:r>
      <w:r>
        <w:t xml:space="preserve"> </w:t>
      </w:r>
      <w:r>
        <w:t xml:space="preserve">участие класса</w:t>
      </w:r>
      <w:r>
        <w:t xml:space="preserve"> </w:t>
      </w:r>
      <w:r>
        <w:rPr>
          <w:rStyle w:val="VerbatimChar"/>
        </w:rPr>
        <w:t xml:space="preserve">TRANSFER_CAR_CHOICE</w:t>
      </w:r>
      <w:r>
        <w:t xml:space="preserve"> </w:t>
      </w:r>
      <w:r>
        <w:t xml:space="preserve">в избранных маршрутах; режимы заказа «Я», «Мой коллега», «Для клиента».</w:t>
      </w:r>
    </w:p>
    <w:p>
      <w:pPr>
        <w:pStyle w:val="BodyText"/>
      </w:pPr>
      <w:r>
        <w:rPr>
          <w:bCs/>
          <w:b/>
        </w:rPr>
        <w:t xml:space="preserve">Автору соседней задачи</w:t>
      </w:r>
      <w:r>
        <w:t xml:space="preserve"> </w:t>
      </w:r>
      <w:r>
        <w:t xml:space="preserve">нужно сообщить о расхождениях — список в «Находках», дополнение (11).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2026-10-09T08:55:59Z</dcterms:created>
  <dcterms:modified xsi:type="dcterms:W3CDTF">2026-10-09T08:55:59Z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