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Версия от 09.10.2026 (двадцать третья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двадцать второй редакцией в приложении исправлено правило цены класса TRANSFER_CAR_CHOICE: занятость автомобиля создание маршрута не блокирует.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если проверку активных заявок выполнить не удалось, деактивация не выполняется: сервис заявок ответил ошибкой - 502, не ответил вовремя - 504 (коды в теле DEPENDENCY_ERROR и DEPENDENCY_TIMEOUT, как для geo и сервиса тарифов).</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(предлагаем 503: сервис ещё не готов обслужить запрос);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
              <w:rPr>
                <w:b/>
              </w:rPr>
              <w:t>Тема (откуда вопрос)</w:t>
            </w:r>
          </w:p>
        </w:tc>
        <w:tc>
          <w:tcPr>
            <w:tcW w:type="dxa" w:w="5386"/>
          </w:tcPr>
          <w:p>
            <w:r/>
            <w:r>
              <w:rPr>
                <w:b/>
              </w:rPr>
              <w:t>Решение</w:t>
            </w:r>
          </w:p>
        </w:tc>
        <w:tc>
          <w:tcPr>
            <w:tcW w:type="dxa" w:w="1984"/>
          </w:tcPr>
          <w:p>
            <w:r/>
            <w:r>
              <w:rPr>
                <w:b/>
              </w:rPr>
              <w:t>Основание</w:t>
            </w:r>
          </w:p>
        </w:tc>
      </w:tr>
      <w:tr>
        <w:tc>
          <w:tcPr>
            <w:tcW w:type="dxa" w:w="2551"/>
          </w:tcPr>
          <w:p>
            <w:r>
              <w:t>Расчёт рекомендуемой цены: пересчёт, условная дата, коэффициенты (ред. 17, вопрос 2)</w:t>
            </w:r>
          </w:p>
        </w:tc>
        <w:tc>
          <w:tcPr>
            <w:tcW w:type="dxa" w:w="5386"/>
          </w:tcPr>
          <w:p>
            <w: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t>T01.1, D12; заказчик 08.10 (15:26–15:45)</w:t>
            </w:r>
          </w:p>
        </w:tc>
      </w:tr>
      <w:tr>
        <w:tc>
          <w:tcPr>
            <w:tcW w:type="dxa" w:w="2551"/>
          </w:tcPr>
          <w:p>
            <w:r>
              <w:t>Название точки (ред. 17, вопрос 3)</w:t>
            </w:r>
          </w:p>
        </w:tc>
        <w:tc>
          <w:tcPr>
            <w:tcW w:type="dxa" w:w="5386"/>
          </w:tcPr>
          <w:p>
            <w: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t>T01.1, D01, D05</w:t>
            </w:r>
          </w:p>
        </w:tc>
      </w:tr>
      <w:tr>
        <w:tc>
          <w:tcPr>
            <w:tcW w:type="dxa" w:w="2551"/>
          </w:tcPr>
          <w:p>
            <w:r>
              <w:t>Отсутствующее ожидание, антифрод, лимит многоточечных (ред. 17, вопрос 4)</w:t>
            </w:r>
          </w:p>
        </w:tc>
        <w:tc>
          <w:tcPr>
            <w:tcW w:type="dxa" w:w="5386"/>
          </w:tcPr>
          <w:p>
            <w: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t>T01.1, раздел 5; заказчик 08.10 (09:58–10:36)</w:t>
            </w:r>
          </w:p>
        </w:tc>
      </w:tr>
      <w:tr>
        <w:tc>
          <w:tcPr>
            <w:tcW w:type="dxa" w:w="2551"/>
          </w:tcPr>
          <w:p>
            <w:r>
              <w:t>Права доступа (вопрос 14 списка по T01.2; ред. 17, вопрос 7)</w:t>
            </w:r>
          </w:p>
        </w:tc>
        <w:tc>
          <w:tcPr>
            <w:tcW w:type="dxa" w:w="5386"/>
          </w:tcPr>
          <w:p>
            <w: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t>[КОД] role_check_starter (DatabaseRolesMigration, UrlRoleRepositoryImpl, UrlEndpointAllowController); протокол 10.09, п. 10</w:t>
            </w:r>
          </w:p>
        </w:tc>
      </w:tr>
      <w:tr>
        <w:tc>
          <w:tcPr>
            <w:tcW w:type="dxa" w:w="2551"/>
          </w:tcPr>
          <w:p>
            <w:r>
              <w:t>Методы изменения и деактивации (вопрос 15)</w:t>
            </w:r>
          </w:p>
        </w:tc>
        <w:tc>
          <w:tcPr>
            <w:tcW w:type="dxa" w:w="5386"/>
          </w:tcPr>
          <w:p>
            <w: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t>T01.2; [КОД]</w:t>
            </w:r>
          </w:p>
        </w:tc>
      </w:tr>
      <w:tr>
        <w:tc>
          <w:tcPr>
            <w:tcW w:type="dxa" w:w="2551"/>
          </w:tcPr>
          <w:p>
            <w:r>
              <w:t>Семантика PUT (вопрос 16)</w:t>
            </w:r>
          </w:p>
        </w:tc>
        <w:tc>
          <w:tcPr>
            <w:tcW w:type="dxa" w:w="5386"/>
          </w:tcPr>
          <w:p>
            <w: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t>T01.2; [КОД]; T01.1, D07</w:t>
            </w:r>
          </w:p>
        </w:tc>
      </w:tr>
      <w:tr>
        <w:tc>
          <w:tcPr>
            <w:tcW w:type="dxa" w:w="2551"/>
          </w:tcPr>
          <w:p>
            <w:r>
              <w:t>Состояния записи и повторный DELETE (вопрос 17)</w:t>
            </w:r>
          </w:p>
        </w:tc>
        <w:tc>
          <w:tcPr>
            <w:tcW w:type="dxa" w:w="5386"/>
          </w:tcPr>
          <w:p>
            <w: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t>T01.2; T01.1, D14, раздел 6</w:t>
            </w:r>
          </w:p>
        </w:tc>
      </w:tr>
      <w:tr>
        <w:tc>
          <w:tcPr>
            <w:tcW w:type="dxa" w:w="2551"/>
          </w:tcPr>
          <w:p>
            <w:r>
              <w:t>Предрасчёт и список тарифов для формы (вопрос 18)</w:t>
            </w:r>
          </w:p>
        </w:tc>
        <w:tc>
          <w:tcPr>
            <w:tcW w:type="dxa" w:w="5386"/>
          </w:tcPr>
          <w:p>
            <w: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t>T01.1, D07, D12; решение заказчика 08.10 о ручном выборе тарифа</w:t>
            </w:r>
          </w:p>
        </w:tc>
      </w:tr>
      <w:tr>
        <w:tc>
          <w:tcPr>
            <w:tcW w:type="dxa" w:w="2551"/>
          </w:tcPr>
          <w:p>
            <w:r>
              <w:t>Идемпотентность POST (вопрос 19)</w:t>
            </w:r>
          </w:p>
        </w:tc>
        <w:tc>
          <w:tcPr>
            <w:tcW w:type="dxa" w:w="5386"/>
          </w:tcPr>
          <w:p>
            <w: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t>T01.2; [КОД]</w:t>
            </w:r>
          </w:p>
        </w:tc>
      </w:tr>
      <w:tr>
        <w:tc>
          <w:tcPr>
            <w:tcW w:type="dxa" w:w="2551"/>
          </w:tcPr>
          <w:p>
            <w:r>
              <w:t>Ошибки geo и тарифа при сохранении (вопрос 23)</w:t>
            </w:r>
          </w:p>
        </w:tc>
        <w:tc>
          <w:tcPr>
            <w:tcW w:type="dxa" w:w="5386"/>
          </w:tcPr>
          <w:p>
            <w: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уточните точки; точку по номеру не указываем);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t>[КОД] geo-main, ControllerExceptionHandler</w:t>
            </w:r>
          </w:p>
        </w:tc>
      </w:tr>
      <w:tr>
        <w:tc>
          <w:tcPr>
            <w:tcW w:type="dxa" w:w="2551"/>
          </w:tcPr>
          <w:p>
            <w:r>
              <w:t>Территория тарифа и даты тарифа (вопрос 26)</w:t>
            </w:r>
          </w:p>
        </w:tc>
        <w:tc>
          <w:tcPr>
            <w:tcW w:type="dxa" w:w="5386"/>
          </w:tcPr>
          <w:p>
            <w: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t>T01.1, D01, D07, D14; заказчик 08.10; [КОД] DIGeo.store.ts, GeoServiceClientImpl, CalculateServiceImpl, GroupTransferTariffRepository; [СТЕНД]</w:t>
            </w:r>
          </w:p>
        </w:tc>
      </w:tr>
      <w:tr>
        <w:tc>
          <w:tcPr>
            <w:tcW w:type="dxa" w:w="2551"/>
          </w:tcPr>
          <w:p>
            <w:r>
              <w:t>Перечень тарифов для выбора (вопросы 25, 27, 28, 29 списка по T01.2)</w:t>
            </w:r>
          </w:p>
        </w:tc>
        <w:tc>
          <w:tcPr>
            <w:tcW w:type="dxa" w:w="5386"/>
          </w:tcPr>
          <w:p>
            <w: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t>T01.1, D07; заказчик 08.10 (16:59–20:37) и 09.10</w:t>
            </w:r>
          </w:p>
        </w:tc>
      </w:tr>
      <w:tr>
        <w:tc>
          <w:tcPr>
            <w:tcW w:type="dxa" w:w="2551"/>
          </w:tcPr>
          <w:p>
            <w:r>
              <w:t>Число вызовов тарифов и кэш (вопрос 21)</w:t>
            </w:r>
          </w:p>
        </w:tc>
        <w:tc>
          <w:tcPr>
            <w:tcW w:type="dxa" w:w="5386"/>
          </w:tcPr>
          <w:p>
            <w:r>
              <w:t>Отложено: без собственного кэша, решение по замеру времени ответа в T01.4 (около 15–20 вызовов на открытие списка выбора).</w:t>
            </w:r>
          </w:p>
        </w:tc>
        <w:tc>
          <w:tcPr>
            <w:tcW w:type="dxa" w:w="1984"/>
          </w:tcPr>
          <w:p>
            <w:r>
              <w:t>T01.1, D07</w:t>
            </w:r>
          </w:p>
        </w:tc>
      </w:tr>
      <w:tr>
        <w:tc>
          <w:tcPr>
            <w:tcW w:type="dxa" w:w="2551"/>
          </w:tcPr>
          <w:p>
            <w:r>
              <w:t>Массовый импорт (вопрос 22)</w:t>
            </w:r>
          </w:p>
        </w:tc>
        <w:tc>
          <w:tcPr>
            <w:tcW w:type="dxa" w:w="5386"/>
          </w:tcPr>
          <w:p>
            <w: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t>T01.2; [КОД] excel-main, tariff-main</w:t>
            </w:r>
          </w:p>
        </w:tc>
      </w:tr>
      <w:tr>
        <w:tc>
          <w:tcPr>
            <w:tcW w:type="dxa" w:w="2551"/>
          </w:tcPr>
          <w:p>
            <w:r>
              <w:t>Решено ранее и повторно не задаётся</w:t>
            </w:r>
          </w:p>
        </w:tc>
        <w:tc>
          <w:tcPr>
            <w:tcW w:type="dxa" w:w="5386"/>
          </w:tcPr>
          <w:p>
            <w: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по умолчанию берутся по автомобилю с минимальной ценой среди автомобилей перевозчика с тарифом на дату создания (тариф находится без автомобиля, а цена считается по автомобилям); занятость автомобиля не учитывается и создание маршрута не блокирует; если ни у одного автомобиля нет тарифа, маршрут не сохраняется; нужен ли сам класс и привязка маршрута к конкретным автомобилям - уточняет заказчик.</w:t>
            </w:r>
          </w:p>
        </w:tc>
        <w:tc>
          <w:tcPr>
            <w:tcW w:type="dxa" w:w="1984"/>
          </w:tcPr>
          <w:p>
            <w: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