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1" w:name="замечания-к-t012-редакция-20"/>
    <w:p>
      <w:pPr>
        <w:pStyle w:val="Heading1"/>
      </w:pPr>
      <w:r>
        <w:t xml:space="preserve">Замечания к T01.2, редакция 2.0</w:t>
      </w:r>
    </w:p>
    <w:p>
      <w:pPr>
        <w:pStyle w:val="FirstParagraph"/>
      </w:pPr>
      <w:r>
        <w:rPr>
          <w:bCs/>
          <w:b/>
        </w:rPr>
        <w:t xml:space="preserve">Задача:</w:t>
      </w:r>
      <w:r>
        <w:t xml:space="preserve"> </w:t>
      </w:r>
      <w:r>
        <w:t xml:space="preserve">TRANSPORT-45586 (T01.2) ·</w:t>
      </w:r>
      <w:r>
        <w:t xml:space="preserve"> </w:t>
      </w:r>
      <w:r>
        <w:rPr>
          <w:bCs/>
          <w:b/>
        </w:rPr>
        <w:t xml:space="preserve">Эпик:</w:t>
      </w:r>
      <w:r>
        <w:t xml:space="preserve"> </w:t>
      </w:r>
      <w:r>
        <w:t xml:space="preserve">TRANSPORT-45584</w:t>
      </w:r>
      <w:r>
        <w:t xml:space="preserve"> </w:t>
      </w:r>
      <w:r>
        <w:rPr>
          <w:bCs/>
          <w:b/>
        </w:rPr>
        <w:t xml:space="preserve">Редакция замечаний:</w:t>
      </w:r>
      <w:r>
        <w:t xml:space="preserve"> </w:t>
      </w:r>
      <w:r>
        <w:t xml:space="preserve">1.1 от 16 октября 2026 года (1.0 — 15 октября)</w:t>
      </w:r>
    </w:p>
    <w:p>
      <w:pPr>
        <w:pStyle w:val="BodyText"/>
      </w:pPr>
      <w:r>
        <w:rPr>
          <w:bCs/>
          <w:b/>
        </w:rPr>
        <w:t xml:space="preserve">Что проверялось.</w:t>
      </w:r>
      <w:r>
        <w:t xml:space="preserve"> </w:t>
      </w:r>
      <w:r>
        <w:t xml:space="preserve">Редакция 2.0 документа «API управления маршрутами с фиксированной стоимостью» сверена с согласованной моделью</w:t>
      </w:r>
      <w:r>
        <w:t xml:space="preserve"> </w:t>
      </w:r>
      <w:r>
        <w:rPr>
          <w:bCs/>
          <w:b/>
        </w:rPr>
        <w:t xml:space="preserve">T01.1 (TRANSPORT-45585)</w:t>
      </w:r>
      <w:r>
        <w:t xml:space="preserve">, с ответами архитектора и с исходным кодом платформы.</w:t>
      </w:r>
    </w:p>
    <w:p>
      <w:pPr>
        <w:pStyle w:val="BodyText"/>
      </w:pPr>
      <w:r>
        <w:rPr>
          <w:bCs/>
          <w:b/>
        </w:rPr>
        <w:t xml:space="preserve">Приоритет источников.</w:t>
      </w:r>
      <w:r>
        <w:t xml:space="preserve"> </w:t>
      </w:r>
      <w:r>
        <w:t xml:space="preserve">Согласованная T01.1 — старшая. Ответы архитектора второстепенны перед ней. Исходный код не меняет согласованных решений, но показывает, выполнимы ли они и к чему приведут; там, где редакция 2.0 опирается на описание платформы, расхождение с кодом отмечено прямо.</w:t>
      </w:r>
    </w:p>
    <w:p>
      <w:pPr>
        <w:pStyle w:val="BodyText"/>
      </w:pPr>
      <w:r>
        <w:rPr>
          <w:bCs/>
          <w:b/>
        </w:rPr>
        <w:t xml:space="preserve">Оговорка об объёме проверки.</w:t>
      </w:r>
      <w:r>
        <w:t xml:space="preserve"> </w:t>
      </w:r>
      <w:r>
        <w:t xml:space="preserve">Все выводы о расчёте получены по</w:t>
      </w:r>
      <w:r>
        <w:t xml:space="preserve"> </w:t>
      </w:r>
      <w:r>
        <w:rPr>
          <w:bCs/>
          <w:b/>
        </w:rPr>
        <w:t xml:space="preserve">пассажирскому</w:t>
      </w:r>
      <w:r>
        <w:t xml:space="preserve"> </w:t>
      </w:r>
      <w:r>
        <w:t xml:space="preserve">тарифному сервису (</w:t>
      </w:r>
      <w:r>
        <w:rPr>
          <w:rStyle w:val="VerbatimChar"/>
        </w:rPr>
        <w:t xml:space="preserve">tariff-main</w:t>
      </w:r>
      <w:r>
        <w:t xml:space="preserve">). Исходников</w:t>
      </w:r>
      <w:r>
        <w:t xml:space="preserve"> </w:t>
      </w:r>
      <w:r>
        <w:rPr>
          <w:rStyle w:val="VerbatimChar"/>
        </w:rPr>
        <w:t xml:space="preserve">tariff-cargo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route-cargo</w:t>
      </w:r>
      <w:r>
        <w:t xml:space="preserve"> </w:t>
      </w:r>
      <w:r>
        <w:t xml:space="preserve">в наборе нет. Для T01.2 это не ограничение: справочник обслуживает</w:t>
      </w:r>
      <w:r>
        <w:t xml:space="preserve"> </w:t>
      </w:r>
      <w:r>
        <w:rPr>
          <w:rStyle w:val="VerbatimChar"/>
        </w:rPr>
        <w:t xml:space="preserve">TAXI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GROUP_TRANSFER</w:t>
      </w:r>
      <w:r>
        <w:t xml:space="preserve">. О полноте самой проверки — раздел 6.</w:t>
      </w:r>
    </w:p>
    <w:p>
      <w:pPr>
        <w:pStyle w:val="BodyText"/>
      </w:pPr>
      <w:r>
        <w:rPr>
          <w:bCs/>
          <w:b/>
        </w:rPr>
        <w:t xml:space="preserve">Что добавилось в редакции 1.1.</w:t>
      </w:r>
      <w:r>
        <w:t xml:space="preserve"> </w:t>
      </w:r>
      <w:r>
        <w:t xml:space="preserve">Разделы 5.5–5.11 и уточнения в 4.4 и 5.1 — результат сплошной проверки утверждений редакции 2.0 по коду. Три находки меняют принятые решения: у платформы</w:t>
      </w:r>
      <w:r>
        <w:t xml:space="preserve"> </w:t>
      </w:r>
      <w:r>
        <w:rPr>
          <w:bCs/>
          <w:b/>
        </w:rPr>
        <w:t xml:space="preserve">есть</w:t>
      </w:r>
      <w:r>
        <w:t xml:space="preserve"> </w:t>
      </w:r>
      <w:r>
        <w:t xml:space="preserve">механизм кода ошибки (5.5); отображение ошибок БД в 409 штатными средствами</w:t>
      </w:r>
      <w:r>
        <w:t xml:space="preserve"> </w:t>
      </w:r>
      <w:r>
        <w:rPr>
          <w:bCs/>
          <w:b/>
        </w:rPr>
        <w:t xml:space="preserve">не работает</w:t>
      </w:r>
      <w:r>
        <w:t xml:space="preserve"> </w:t>
      </w:r>
      <w:r>
        <w:t xml:space="preserve">(5.6); список тарифов по</w:t>
      </w:r>
      <w:r>
        <w:t xml:space="preserve"> </w:t>
      </w:r>
      <w:r>
        <w:rPr>
          <w:rStyle w:val="VerbatimChar"/>
        </w:rPr>
        <w:t xml:space="preserve">POST /calculate</w:t>
      </w:r>
      <w:r>
        <w:t xml:space="preserve"> </w:t>
      </w:r>
      <w:r>
        <w:rPr>
          <w:bCs/>
          <w:b/>
        </w:rPr>
        <w:t xml:space="preserve">теряет</w:t>
      </w:r>
      <w:r>
        <w:t xml:space="preserve"> </w:t>
      </w:r>
      <w:r>
        <w:t xml:space="preserve">часть корпоративных тарифов (5.8).</w:t>
      </w:r>
    </w:p>
    <w:p>
      <w:r>
        <w:pict>
          <v:rect style="width:0;height:1.5pt" o:hralign="center" o:hrstd="t" o:hr="t"/>
        </w:pict>
      </w:r>
    </w:p>
    <w:bookmarkStart w:id="20" w:name="Xcc0296e12c69100fc9143dda2313be26296ba24"/>
    <w:p>
      <w:pPr>
        <w:pStyle w:val="Heading2"/>
      </w:pPr>
      <w:r>
        <w:t xml:space="preserve">1 Общая оценка</w:t>
      </w:r>
    </w:p>
    <w:p>
      <w:pPr>
        <w:pStyle w:val="FirstParagraph"/>
      </w:pPr>
      <w:r>
        <w:t xml:space="preserve">Редакция 2.0 заметно строже черновика. Разделение «подтверждено заказчиком / модель / исследование источника / предложение T01.2» снимает главный недостаток прежних редакций — выдачу собственных выводов за чьё-то согласие. Протокол блокировок (§4.1), матрица пересчёта (§2.6), разделение «тарифов нет» и «не удалось проверить» (§3.6) и каталог ошибок (§6.2) можно брать в реализацию.</w:t>
      </w:r>
    </w:p>
    <w:p>
      <w:pPr>
        <w:pStyle w:val="BodyText"/>
      </w:pPr>
      <w:r>
        <w:t xml:space="preserve">Основная правка по существу — раздел 6: формат ошибки предложен мимо действующего механизма платформы (5.5), а требование «ошибки ограничения БД отображаются по конкретному constraint» без собственного обработчика даёт 500 вместо 409 (5.6). Вторая правка по существу — §3.6 и §5.2: источник перечня тарифов (5.8).</w:t>
      </w:r>
    </w:p>
    <w:p>
      <w:pPr>
        <w:pStyle w:val="BodyText"/>
      </w:pPr>
      <w:r>
        <w:t xml:space="preserve">Замечания ниже делятся на пять групп: расхождения с согласованной T01.1 (раздел 2); замечания к самой T01.1 (раздел 3); ответы на вопросы, которые архитектор оставил открытыми, — они закрываются кодом (раздел 4); находки по коду, меняющие решения редакции 2.0 (раздел 5); полнота самой проверки (раздел 6).</w:t>
      </w:r>
    </w:p>
    <w:p>
      <w:r>
        <w:pict>
          <v:rect style="width:0;height:1.5pt" o:hralign="center" o:hrstd="t" o:hr="t"/>
        </w:pict>
      </w:r>
    </w:p>
    <w:bookmarkEnd w:id="20"/>
    <w:bookmarkStart w:id="26" w:name="Xc53ec12568ad406f1e7233244d99fe788b7e212"/>
    <w:p>
      <w:pPr>
        <w:pStyle w:val="Heading2"/>
      </w:pPr>
      <w:r>
        <w:t xml:space="preserve">2 Расхождения с согласованной T01.1</w:t>
      </w:r>
    </w:p>
    <w:bookmarkStart w:id="21" w:name="X3d76db73fac04a8bc694ef82a04e0c6c21ffbf3"/>
    <w:p>
      <w:pPr>
        <w:pStyle w:val="Heading3"/>
      </w:pPr>
      <w:r>
        <w:t xml:space="preserve">2.1 Вопросы З1–З3 объявлены закрытыми, а в T01.1 они открыты —</w:t>
      </w:r>
      <w:r>
        <w:t xml:space="preserve"> </w:t>
      </w:r>
      <w:r>
        <w:rPr>
          <w:bCs/>
          <w:b/>
        </w:rPr>
        <w:t xml:space="preserve">блокирующее</w:t>
      </w:r>
    </w:p>
    <w:p>
      <w:pPr>
        <w:pStyle w:val="FirstParagraph"/>
      </w:pPr>
      <w:r>
        <w:t xml:space="preserve">Редакция 2.0 (§1.2, §8.1) утверждает: «З1–З3 закрыты», «упоминания З1–З3 как открытых в S1 — редакционные остатки». Согласованная T01.1 в разделе «Статус модели» говорит обратное: «Открыты только вопросы заказчику З1–З3».</w:t>
      </w:r>
    </w:p>
    <w:p>
      <w:pPr>
        <w:pStyle w:val="BodyText"/>
      </w:pPr>
      <w:r>
        <w:t xml:space="preserve">Поскольку T01.1 — старший источник, объявить их закрытыми редакция T01.2 своей властью не может. Конкретно это затрагивает: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Что утверждает редакция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говорит T01.1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§1.1: «Истёкшую запись можно продлить»; §1.3 и §2.5: «validTo можно увеличить, в том числе у истёкшей записи»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§5, «Период и жизненный цикл»: «продление истёкшей записи — З2», то есть вопрос открыт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§2.5: «validFrom после создания неизменна»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Таблица полей: «возможность редактирования отсутствует» (решено), но §5: «Возможность переноса начальной даты назад требует ответа З1»</w:t>
            </w:r>
          </w:p>
        </w:tc>
      </w:tr>
    </w:tbl>
    <w:p>
      <w:pPr>
        <w:pStyle w:val="BodyText"/>
      </w:pPr>
      <w:r>
        <w:rPr>
          <w:bCs/>
          <w:b/>
        </w:rPr>
        <w:t xml:space="preserve">Что сделать.</w:t>
      </w:r>
      <w:r>
        <w:t xml:space="preserve"> </w:t>
      </w:r>
      <w:r>
        <w:t xml:space="preserve">По каждому из З1–З3 либо привести ссылку на ответ заказчика от 15.10 с датой и формулировкой, либо вернуть вопрос в открытые и описать поведение как предложение. Продление истёкшей записи — не деталь: от него зависят §2.5, §2.6 (строка «только увеличение validTo»), §3.4, каталог ошибок и тесты §7.2.</w:t>
      </w:r>
    </w:p>
    <w:bookmarkEnd w:id="21"/>
    <w:bookmarkStart w:id="22" w:name="Xfde4aa6fe9005b6c0d873efe3e82e1d1d9c04cb"/>
    <w:p>
      <w:pPr>
        <w:pStyle w:val="Heading3"/>
      </w:pPr>
      <w:r>
        <w:t xml:space="preserve">2.2 Содержание З3 не определено ни в одном документе</w:t>
      </w:r>
    </w:p>
    <w:p>
      <w:pPr>
        <w:pStyle w:val="FirstParagraph"/>
      </w:pPr>
      <w:r>
        <w:t xml:space="preserve">T01.1 ссылается на З1–З3, но описывает только З1 и З2; раздела 8, на который ссылается статус модели, в документе нет. Редакция 2.0 закрывает «З1–З3», не называя, что такое З3.</w:t>
      </w:r>
    </w:p>
    <w:p>
      <w:pPr>
        <w:pStyle w:val="BodyText"/>
      </w:pPr>
      <w:r>
        <w:rPr>
          <w:bCs/>
          <w:b/>
        </w:rPr>
        <w:t xml:space="preserve">Что сделать.</w:t>
      </w:r>
      <w:r>
        <w:t xml:space="preserve"> </w:t>
      </w:r>
      <w:r>
        <w:t xml:space="preserve">Либо восстановить формулировку З3 в T01.1, либо убрать его из перечня открытых. До этого фраза «З1–З3 закрыты» в T01.2 неподтверждаема в принципе.</w:t>
      </w:r>
    </w:p>
    <w:bookmarkEnd w:id="22"/>
    <w:bookmarkStart w:id="23" w:name="X109200a6f8fb890de0c8bde1b0e313feb103c6f"/>
    <w:p>
      <w:pPr>
        <w:pStyle w:val="Heading3"/>
      </w:pPr>
      <w:r>
        <w:t xml:space="preserve">2.3 Кто заполняет</w:t>
      </w:r>
      <w:r>
        <w:t xml:space="preserve"> </w:t>
      </w:r>
      <w:r>
        <w:rPr>
          <w:rStyle w:val="VerbatimChar"/>
        </w:rPr>
        <w:t xml:space="preserve">region</w:t>
      </w:r>
      <w:r>
        <w:t xml:space="preserve"> </w:t>
      </w:r>
      <w:r>
        <w:t xml:space="preserve">первой точки — ответственность не назначена —</w:t>
      </w:r>
      <w:r>
        <w:t xml:space="preserve"> </w:t>
      </w:r>
      <w:r>
        <w:rPr>
          <w:bCs/>
          <w:b/>
        </w:rPr>
        <w:t xml:space="preserve">блокирующее</w:t>
      </w:r>
    </w:p>
    <w:p>
      <w:pPr>
        <w:pStyle w:val="FirstParagraph"/>
      </w:pPr>
      <w:r>
        <w:t xml:space="preserve">T01.1 (§4): «</w:t>
      </w:r>
      <w:r>
        <w:rPr>
          <w:rStyle w:val="VerbatimChar"/>
        </w:rPr>
        <w:t xml:space="preserve">region</w:t>
      </w:r>
      <w:r>
        <w:t xml:space="preserve"> </w:t>
      </w:r>
      <w:r>
        <w:t xml:space="preserve">обязателен и непустой у первой точки». Кто его заполняет, модель не определяет.</w:t>
      </w:r>
    </w:p>
    <w:p>
      <w:pPr>
        <w:pStyle w:val="BodyText"/>
      </w:pPr>
      <w:r>
        <w:t xml:space="preserve">Редакция 2.0 (§3.1, шаг 2): «Ручные точки не дополнять обязательным обратным геокодированием. Отсутствующий region первой точки — 400 до вызовов зависимостей». То есть</w:t>
      </w:r>
      <w:r>
        <w:t xml:space="preserve"> </w:t>
      </w:r>
      <w:r>
        <w:rPr>
          <w:rStyle w:val="VerbatimChar"/>
        </w:rPr>
        <w:t xml:space="preserve">region</w:t>
      </w:r>
      <w:r>
        <w:t xml:space="preserve"> </w:t>
      </w:r>
      <w:r>
        <w:t xml:space="preserve">обязан прислать клиент.</w:t>
      </w:r>
    </w:p>
    <w:p>
      <w:pPr>
        <w:pStyle w:val="BodyText"/>
      </w:pPr>
      <w:r>
        <w:t xml:space="preserve">Ответ архитектора А10 прямо противоположен: «для первой точки с ручными координатами обратное геокодирование обязательно: без региона тариф не найдётся», и при пустом ответе — отказ 422.</w:t>
      </w:r>
    </w:p>
    <w:p>
      <w:pPr>
        <w:pStyle w:val="BodyText"/>
      </w:pPr>
      <w:r>
        <w:t xml:space="preserve">Формально T01.1 молчит, поэтому выбор открыт. Но в редакции 2.0 он не закрыт</w:t>
      </w:r>
      <w:r>
        <w:t xml:space="preserve"> </w:t>
      </w:r>
      <w:r>
        <w:rPr>
          <w:bCs/>
          <w:b/>
        </w:rPr>
        <w:t xml:space="preserve">ни за кем</w:t>
      </w:r>
      <w:r>
        <w:t xml:space="preserve">: T01.2 геокодирование выполнять отказывается, а в перечне ответственности T01.3 (§1.1) обратного геокодирования нет. При ручном вводе координат на карте взять</w:t>
      </w:r>
      <w:r>
        <w:t xml:space="preserve"> </w:t>
      </w:r>
      <w:r>
        <w:rPr>
          <w:rStyle w:val="VerbatimChar"/>
        </w:rPr>
        <w:t xml:space="preserve">region</w:t>
      </w:r>
      <w:r>
        <w:t xml:space="preserve"> </w:t>
      </w:r>
      <w:r>
        <w:t xml:space="preserve">неоткуда, и создание маршрута станет невозможным — ровно для того случая, ради которого ручной ввод и вводился (решение заказчика 08.10).</w:t>
      </w:r>
    </w:p>
    <w:p>
      <w:pPr>
        <w:pStyle w:val="BodyText"/>
      </w:pPr>
      <w:r>
        <w:rPr>
          <w:bCs/>
          <w:b/>
        </w:rPr>
        <w:t xml:space="preserve">Что сделать.</w:t>
      </w:r>
      <w:r>
        <w:t xml:space="preserve"> </w:t>
      </w:r>
      <w:r>
        <w:t xml:space="preserve">Назначить ответственность явно: либо T01.3 обязан получить адрес по координатам перед отправкой, либо T01.2 выполняет обратное геокодирование для первой точки. Второе соответствует А10. Какой бы вариант ни выбрали, его нужно внести в §1.1 и §3.1.</w:t>
      </w:r>
    </w:p>
    <w:bookmarkEnd w:id="23"/>
    <w:bookmarkStart w:id="24" w:name="Xc5751e941a5de41114fa7c2777d1964118fe8e2"/>
    <w:p>
      <w:pPr>
        <w:pStyle w:val="Heading3"/>
      </w:pPr>
      <w:r>
        <w:t xml:space="preserve">2.4 Нормализация координат в ключе дубля расходится с А3</w:t>
      </w:r>
    </w:p>
    <w:p>
      <w:pPr>
        <w:pStyle w:val="FirstParagraph"/>
      </w:pPr>
      <w:r>
        <w:t xml:space="preserve">T01.1: «Координаты сохраняются с исходной точностью»; бизнес-ключ — «координаты точек по порядку». О нормализации модель молчит.</w:t>
      </w:r>
    </w:p>
    <w:p>
      <w:pPr>
        <w:pStyle w:val="BodyText"/>
      </w:pPr>
      <w:r>
        <w:t xml:space="preserve">Редакция 2.0 (§4.1): «Значения координат не округляются: 55.750 и 55.75 равны, 55.7500001 и 55.75 различны».</w:t>
      </w:r>
    </w:p>
    <w:p>
      <w:pPr>
        <w:pStyle w:val="BodyText"/>
      </w:pPr>
      <w:r>
        <w:t xml:space="preserve">Архитектор (А3) просит округлять до фиксированного числа знаков, например шести, «иначе одна и та же точка, пришедшая разными путями, даст разный хеш».</w:t>
      </w:r>
    </w:p>
    <w:p>
      <w:pPr>
        <w:pStyle w:val="BodyText"/>
      </w:pPr>
      <w:r>
        <w:t xml:space="preserve">Редакция 2.0 отвечает на другое: она нормализует</w:t>
      </w:r>
      <w:r>
        <w:t xml:space="preserve"> </w:t>
      </w:r>
      <w:r>
        <w:rPr>
          <w:bCs/>
          <w:b/>
        </w:rPr>
        <w:t xml:space="preserve">формат</w:t>
      </w:r>
      <w:r>
        <w:t xml:space="preserve"> </w:t>
      </w:r>
      <w:r>
        <w:t xml:space="preserve">записи (без экспоненты, без лишних нулей, −0 → 0), а архитектор говорит о</w:t>
      </w:r>
      <w:r>
        <w:t xml:space="preserve"> </w:t>
      </w:r>
      <w:r>
        <w:rPr>
          <w:bCs/>
          <w:b/>
        </w:rPr>
        <w:t xml:space="preserve">значении</w:t>
      </w:r>
      <w:r>
        <w:t xml:space="preserve">. Шесть знаков — это около 11 см; точка, полученная из адресного сервиса и выбранная на карте, в последнем знаке совпадать не обязана.</w:t>
      </w:r>
    </w:p>
    <w:p>
      <w:pPr>
        <w:pStyle w:val="BodyText"/>
      </w:pPr>
      <w:r>
        <w:rPr>
          <w:bCs/>
          <w:b/>
        </w:rPr>
        <w:t xml:space="preserve">Что сделать.</w:t>
      </w:r>
      <w:r>
        <w:t xml:space="preserve"> </w:t>
      </w:r>
      <w:r>
        <w:t xml:space="preserve">Это решение, а не спор: записать выбор прямо. Если оставляем точное сравнение, нужно сказать, что дубли различаются при расхождении в сантиметрах, и это приемлемо. Если округляем — указать число знаков и то, что округление применяется</w:t>
      </w:r>
      <w:r>
        <w:t xml:space="preserve"> </w:t>
      </w:r>
      <w:r>
        <w:rPr>
          <w:bCs/>
          <w:b/>
        </w:rPr>
        <w:t xml:space="preserve">только к ключу</w:t>
      </w:r>
      <w:r>
        <w:t xml:space="preserve">, а в</w:t>
      </w:r>
      <w:r>
        <w:t xml:space="preserve"> </w:t>
      </w:r>
      <w:r>
        <w:rPr>
          <w:rStyle w:val="VerbatimChar"/>
        </w:rPr>
        <w:t xml:space="preserve">waypoints</w:t>
      </w:r>
      <w:r>
        <w:t xml:space="preserve"> </w:t>
      </w:r>
      <w:r>
        <w:t xml:space="preserve">сохраняется исходная точность (T01.1 этого требует).</w:t>
      </w:r>
    </w:p>
    <w:bookmarkEnd w:id="24"/>
    <w:bookmarkStart w:id="25" w:name="X29cab7cd3c5f2612f1d5419be7d71d46d8ec9da"/>
    <w:p>
      <w:pPr>
        <w:pStyle w:val="Heading3"/>
      </w:pPr>
      <w:r>
        <w:t xml:space="preserve">2.5 Служебные таблицы T01.1 подтверждены кодом — расхождений нет</w:t>
      </w:r>
    </w:p>
    <w:p>
      <w:pPr>
        <w:pStyle w:val="FirstParagraph"/>
      </w:pPr>
      <w:r>
        <w:t xml:space="preserve">Проверено: состав</w:t>
      </w:r>
      <w:r>
        <w:t xml:space="preserve"> </w:t>
      </w:r>
      <w:r>
        <w:rPr>
          <w:rStyle w:val="VerbatimChar"/>
        </w:rPr>
        <w:t xml:space="preserve">company_sq</w:t>
      </w:r>
      <w:r>
        <w:t xml:space="preserve"> </w:t>
      </w:r>
      <w:r>
        <w:t xml:space="preserve">в T01.1 (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prefix</w:t>
      </w:r>
      <w:r>
        <w:t xml:space="preserve">,</w:t>
      </w:r>
      <w:r>
        <w:t xml:space="preserve"> </w:t>
      </w:r>
      <w:r>
        <w:rPr>
          <w:rStyle w:val="VerbatimChar"/>
        </w:rPr>
        <w:t xml:space="preserve">orgdigitid</w:t>
      </w:r>
      <w:r>
        <w:t xml:space="preserve">,</w:t>
      </w:r>
      <w:r>
        <w:t xml:space="preserve"> </w:t>
      </w:r>
      <w:r>
        <w:rPr>
          <w:rStyle w:val="VerbatimChar"/>
        </w:rPr>
        <w:t xml:space="preserve">sq</w:t>
      </w:r>
      <w:r>
        <w:t xml:space="preserve">,</w:t>
      </w:r>
      <w:r>
        <w:t xml:space="preserve"> </w:t>
      </w:r>
      <w:r>
        <w:rPr>
          <w:rStyle w:val="VerbatimChar"/>
        </w:rPr>
        <w:t xml:space="preserve">dt_insert</w:t>
      </w:r>
      <w:r>
        <w:t xml:space="preserve">,</w:t>
      </w:r>
      <w:r>
        <w:t xml:space="preserve"> </w:t>
      </w:r>
      <w:r>
        <w:rPr>
          <w:rStyle w:val="VerbatimChar"/>
        </w:rPr>
        <w:t xml:space="preserve">dt_modify</w:t>
      </w:r>
      <w:r>
        <w:t xml:space="preserve">, уникальные</w:t>
      </w:r>
      <w:r>
        <w:t xml:space="preserve"> </w:t>
      </w:r>
      <w:r>
        <w:rPr>
          <w:rStyle w:val="VerbatimChar"/>
        </w:rPr>
        <w:t xml:space="preserve">(prefix, orgdigitid)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(prefix, orgdigitid, sq)</w:t>
      </w:r>
      <w:r>
        <w:t xml:space="preserve">)</w:t>
      </w:r>
      <w:r>
        <w:t xml:space="preserve"> </w:t>
      </w:r>
      <w:r>
        <w:rPr>
          <w:bCs/>
          <w:b/>
        </w:rPr>
        <w:t xml:space="preserve">дословно совпадает</w:t>
      </w:r>
      <w:r>
        <w:t xml:space="preserve"> </w:t>
      </w:r>
      <w:r>
        <w:t xml:space="preserve">с таблицей, которую платформа создаёт в сервисе заявок. Состав</w:t>
      </w:r>
      <w:r>
        <w:t xml:space="preserve"> </w:t>
      </w:r>
      <w:r>
        <w:rPr>
          <w:rStyle w:val="VerbatimChar"/>
        </w:rPr>
        <w:t xml:space="preserve">urls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roles</w:t>
      </w:r>
      <w:r>
        <w:t xml:space="preserve"> </w:t>
      </w:r>
      <w:r>
        <w:t xml:space="preserve">в T01.1</w:t>
      </w:r>
      <w:r>
        <w:t xml:space="preserve"> </w:t>
      </w:r>
      <w:r>
        <w:rPr>
          <w:bCs/>
          <w:b/>
        </w:rPr>
        <w:t xml:space="preserve">дословно совпадает</w:t>
      </w:r>
      <w:r>
        <w:t xml:space="preserve"> </w:t>
      </w:r>
      <w:r>
        <w:t xml:space="preserve">с тем, что создаёт</w:t>
      </w:r>
      <w:r>
        <w:t xml:space="preserve"> </w:t>
      </w:r>
      <w:r>
        <w:rPr>
          <w:rStyle w:val="VerbatimChar"/>
        </w:rPr>
        <w:t xml:space="preserve">role_check_starter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DatabaseRolesMigration</w:t>
      </w:r>
      <w:r>
        <w:t xml:space="preserve">):</w:t>
      </w:r>
      <w:r>
        <w:t xml:space="preserve"> </w:t>
      </w:r>
      <w:r>
        <w:rPr>
          <w:rStyle w:val="VerbatimChar"/>
        </w:rPr>
        <w:t xml:space="preserve">urls(id, url, pattern, method)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UNIQUE(url, method)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UNIQUE(url, method, pattern)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roles(role, url_id)</w:t>
      </w:r>
      <w:r>
        <w:t xml:space="preserve"> </w:t>
      </w:r>
      <w:r>
        <w:t xml:space="preserve">с составным первичным ключом.</w:t>
      </w:r>
    </w:p>
    <w:p>
      <w:pPr>
        <w:pStyle w:val="BodyText"/>
      </w:pPr>
      <w:r>
        <w:t xml:space="preserve">Следствие для §4.2 редакции 2.0: предложенный SQL с</w:t>
      </w:r>
      <w:r>
        <w:t xml:space="preserve"> </w:t>
      </w:r>
      <w:r>
        <w:rPr>
          <w:rStyle w:val="VerbatimChar"/>
        </w:rPr>
        <w:t xml:space="preserve">ON CONFLICT (prefix, orgdigitid)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SET sq = sq + 1, dt_modify = :savedAt</w:t>
      </w:r>
      <w:r>
        <w:t xml:space="preserve"> </w:t>
      </w:r>
      <w:r>
        <w:rPr>
          <w:bCs/>
          <w:b/>
        </w:rPr>
        <w:t xml:space="preserve">выполним на согласованной схеме</w:t>
      </w:r>
      <w:r>
        <w:t xml:space="preserve"> </w:t>
      </w:r>
      <w:r>
        <w:t xml:space="preserve">— колонка</w:t>
      </w:r>
      <w:r>
        <w:t xml:space="preserve"> </w:t>
      </w:r>
      <w:r>
        <w:rPr>
          <w:rStyle w:val="VerbatimChar"/>
        </w:rPr>
        <w:t xml:space="preserve">dt_modify</w:t>
      </w:r>
      <w:r>
        <w:t xml:space="preserve"> </w:t>
      </w:r>
      <w:r>
        <w:t xml:space="preserve">есть, нужный уникальный индекс есть. Возражений нет; детали выполнимости — в 5.11.</w:t>
      </w:r>
    </w:p>
    <w:p>
      <w:pPr>
        <w:pStyle w:val="BodyText"/>
      </w:pPr>
      <w:r>
        <w:t xml:space="preserve">Две оговорки для реализации. Первая: сущность библиотеки (</w:t>
      </w:r>
      <w:r>
        <w:rPr>
          <w:rStyle w:val="VerbatimChar"/>
        </w:rPr>
        <w:t xml:space="preserve">BaseCompanySQ</w:t>
      </w:r>
      <w:r>
        <w:t xml:space="preserve">) колонки</w:t>
      </w:r>
      <w:r>
        <w:t xml:space="preserve"> </w:t>
      </w:r>
      <w:r>
        <w:rPr>
          <w:rStyle w:val="VerbatimChar"/>
        </w:rPr>
        <w:t xml:space="preserve">dt_insert</w:t>
      </w:r>
      <w:r>
        <w:t xml:space="preserve">/</w:t>
      </w:r>
      <w:r>
        <w:rPr>
          <w:rStyle w:val="VerbatimChar"/>
        </w:rPr>
        <w:t xml:space="preserve">dt_modify</w:t>
      </w:r>
      <w:r>
        <w:t xml:space="preserve"> </w:t>
      </w:r>
      <w:r>
        <w:t xml:space="preserve">не отображает, поэтому штатный путь через JPA</w:t>
      </w:r>
      <w:r>
        <w:t xml:space="preserve"> </w:t>
      </w:r>
      <w:r>
        <w:rPr>
          <w:rStyle w:val="VerbatimChar"/>
        </w:rPr>
        <w:t xml:space="preserve">dt_modify</w:t>
      </w:r>
      <w:r>
        <w:t xml:space="preserve"> </w:t>
      </w:r>
      <w:r>
        <w:t xml:space="preserve">никогда не обновляет — предложенный SQL ведёт себя корректнее библиотеки, и это стоит отметить как сознательный отказ от её метода. Вторая: стартер прав создаёт</w:t>
      </w:r>
      <w:r>
        <w:t xml:space="preserve"> </w:t>
      </w:r>
      <w:r>
        <w:rPr>
          <w:rStyle w:val="VerbatimChar"/>
        </w:rPr>
        <w:t xml:space="preserve">urls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roles</w:t>
      </w:r>
      <w:r>
        <w:t xml:space="preserve"> </w:t>
      </w:r>
      <w:r>
        <w:t xml:space="preserve">сам при старте, если таблицы отсутствуют, через</w:t>
      </w:r>
      <w:r>
        <w:t xml:space="preserve"> </w:t>
      </w:r>
      <w:r>
        <w:rPr>
          <w:rStyle w:val="VerbatimChar"/>
        </w:rPr>
        <w:t xml:space="preserve">CREATE TABLE IF NOT EXISTS</w:t>
      </w:r>
      <w:r>
        <w:t xml:space="preserve"> </w:t>
      </w:r>
      <w:r>
        <w:t xml:space="preserve">и проверку</w:t>
      </w:r>
      <w:r>
        <w:t xml:space="preserve"> </w:t>
      </w:r>
      <w:r>
        <w:rPr>
          <w:rStyle w:val="VerbatimChar"/>
        </w:rPr>
        <w:t xml:space="preserve">information_schema</w:t>
      </w:r>
      <w:r>
        <w:t xml:space="preserve">. Конфликта с миграцией T01.1 не будет, но порядок «миграция раньше старта приложения» лучше зафиксировать.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X387c8287d1b260ca16b4dd68b0de7d21f4d2b02"/>
    <w:p>
      <w:pPr>
        <w:pStyle w:val="Heading2"/>
      </w:pPr>
      <w:r>
        <w:t xml:space="preserve">3 Замечания к самой T01.1</w:t>
      </w:r>
    </w:p>
    <w:p>
      <w:pPr>
        <w:pStyle w:val="FirstParagraph"/>
      </w:pPr>
      <w:r>
        <w:t xml:space="preserve">Эти пункты не относятся к T01.2, но мешают на него ссылаться.</w:t>
      </w:r>
    </w:p>
    <w:bookmarkStart w:id="27" w:name="X9d67ec455223ed49ad2fbf7f36e0c4eeaeb5482"/>
    <w:p>
      <w:pPr>
        <w:pStyle w:val="Heading3"/>
      </w:pPr>
      <w:r>
        <w:t xml:space="preserve">3.1 Внутреннее противоречие по</w:t>
      </w:r>
      <w:r>
        <w:t xml:space="preserve"> </w:t>
      </w:r>
      <w:r>
        <w:rPr>
          <w:rStyle w:val="VerbatimChar"/>
        </w:rPr>
        <w:t xml:space="preserve">valid_from</w:t>
      </w:r>
    </w:p>
    <w:p>
      <w:pPr>
        <w:pStyle w:val="FirstParagraph"/>
      </w:pPr>
      <w:r>
        <w:t xml:space="preserve">Таблица полей раздела 3: «Возможность переноса начальной даты назад отсутствует – возможность редактирования отсутствует». Раздел 5: «Возможность переноса начальной даты назад требует ответа З1». Первое — решение, второе — открытый вопрос.</w:t>
      </w:r>
    </w:p>
    <w:p>
      <w:pPr>
        <w:pStyle w:val="BodyText"/>
      </w:pPr>
      <w:r>
        <w:rPr>
          <w:bCs/>
          <w:b/>
        </w:rPr>
        <w:t xml:space="preserve">Что сделать.</w:t>
      </w:r>
      <w:r>
        <w:t xml:space="preserve"> </w:t>
      </w:r>
      <w:r>
        <w:t xml:space="preserve">Оставить одну формулировку. Если решение принято, убрать ссылку на З1 из раздела 5; если нет — смягчить таблицу полей.</w:t>
      </w:r>
    </w:p>
    <w:bookmarkEnd w:id="27"/>
    <w:bookmarkStart w:id="28" w:name="Xad2f34991d7eb81fe371d907f152bb7048e7903"/>
    <w:p>
      <w:pPr>
        <w:pStyle w:val="Heading3"/>
      </w:pPr>
      <w:r>
        <w:t xml:space="preserve">3.2 Ссылка на отсутствующий раздел 8</w:t>
      </w:r>
    </w:p>
    <w:p>
      <w:pPr>
        <w:pStyle w:val="FirstParagraph"/>
      </w:pPr>
      <w:r>
        <w:t xml:space="preserve">Статус модели ссылается на раздел 8 с вопросами З1–З3; документ заканчивается приложением А. Раздела 8 нет.</w:t>
      </w:r>
    </w:p>
    <w:bookmarkEnd w:id="28"/>
    <w:bookmarkStart w:id="29" w:name="X034e86833a3b166e534e019f382c4f04214bcd7"/>
    <w:p>
      <w:pPr>
        <w:pStyle w:val="Heading3"/>
      </w:pPr>
      <w:r>
        <w:t xml:space="preserve">3.3 Опечатки</w:t>
      </w:r>
    </w:p>
    <w:p>
      <w:pPr>
        <w:pStyle w:val="FirstParagraph"/>
      </w:pPr>
      <w:r>
        <w:t xml:space="preserve">В разделе «Снимок автомобиля»: «Отсутствующие атрибуты опускаются..» — двойная точка. В таблице полей</w:t>
      </w:r>
      <w:r>
        <w:t xml:space="preserve"> </w:t>
      </w:r>
      <w:r>
        <w:rPr>
          <w:rStyle w:val="VerbatimChar"/>
        </w:rPr>
        <w:t xml:space="preserve">valid_to</w:t>
      </w:r>
      <w:r>
        <w:t xml:space="preserve"> </w:t>
      </w:r>
      <w:r>
        <w:t xml:space="preserve">отсутствует точка в конце; в разделе 5 «Период маршрута при сохранении не ограничивается сроком тарифа**.**» — разметка полужирного вокруг точки.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X9e8c3751fdf985a6aac130f7e4b5931347091bf"/>
    <w:p>
      <w:pPr>
        <w:pStyle w:val="Heading2"/>
      </w:pPr>
      <w:r>
        <w:t xml:space="preserve">4 Вопросы архитектора, которые закрываются кодом</w:t>
      </w:r>
    </w:p>
    <w:p>
      <w:pPr>
        <w:pStyle w:val="FirstParagraph"/>
      </w:pPr>
      <w:r>
        <w:t xml:space="preserve">Архитектор отметил четыре места как «не хватает информации». Три из них отвечаются исходниками.</w:t>
      </w:r>
    </w:p>
    <w:bookmarkStart w:id="31" w:name="X4dea1d9e1a3776e34e240f7c4bc418918abf577"/>
    <w:p>
      <w:pPr>
        <w:pStyle w:val="Heading3"/>
      </w:pPr>
      <w:r>
        <w:t xml:space="preserve">4.1 А4: «У любого ли тарифа есть договор» — для нашего объёма да</w:t>
      </w:r>
    </w:p>
    <w:p>
      <w:pPr>
        <w:pStyle w:val="FirstParagraph"/>
      </w:pPr>
      <w:r>
        <w:t xml:space="preserve">Связь тарифа с договором объявлена как</w:t>
      </w:r>
      <w:r>
        <w:t xml:space="preserve"> </w:t>
      </w:r>
      <w:r>
        <w:rPr>
          <w:rStyle w:val="VerbatimChar"/>
        </w:rPr>
        <w:t xml:space="preserve">@ManyToOne @JoinColumn(name = "contract_id")</w:t>
      </w:r>
      <w:r>
        <w:t xml:space="preserve"> </w:t>
      </w:r>
      <w:r>
        <w:rPr>
          <w:bCs/>
          <w:b/>
        </w:rPr>
        <w:t xml:space="preserve">без</w:t>
      </w:r>
      <w:r>
        <w:t xml:space="preserve"> </w:t>
      </w:r>
      <w:r>
        <w:rPr>
          <w:rStyle w:val="VerbatimChar"/>
        </w:rPr>
        <w:t xml:space="preserve">nullable = false</w:t>
      </w:r>
      <w:r>
        <w:t xml:space="preserve">, то есть договор у тарифа может отсутствовать. Но в расчёте такси такие тарифы отбрасываются:</w:t>
      </w:r>
      <w:r>
        <w:t xml:space="preserve"> </w:t>
      </w:r>
      <w:r>
        <w:rPr>
          <w:rStyle w:val="VerbatimChar"/>
        </w:rPr>
        <w:t xml:space="preserve">processTaxiTariffs</w:t>
      </w:r>
      <w:r>
        <w:t xml:space="preserve"> </w:t>
      </w:r>
      <w:r>
        <w:t xml:space="preserve">содержит</w:t>
      </w:r>
      <w:r>
        <w:t xml:space="preserve"> </w:t>
      </w:r>
      <w:r>
        <w:rPr>
          <w:rStyle w:val="VerbatimChar"/>
        </w:rPr>
        <w:t xml:space="preserve">.filter(e -&gt; Objects.nonNull(e.getContract()))</w:t>
      </w:r>
      <w:r>
        <w:t xml:space="preserve">. Значит маршрут нельзя привязать к тарифу без договора — он не попадёт в перечень вариантов.</w:t>
      </w:r>
    </w:p>
    <w:p>
      <w:pPr>
        <w:pStyle w:val="BodyText"/>
      </w:pPr>
      <w:r>
        <w:rPr>
          <w:bCs/>
          <w:b/>
        </w:rPr>
        <w:t xml:space="preserve">Вывод:</w:t>
      </w:r>
      <w:r>
        <w:t xml:space="preserve"> </w:t>
      </w:r>
      <w:r>
        <w:rPr>
          <w:rStyle w:val="VerbatimChar"/>
        </w:rPr>
        <w:t xml:space="preserve">tariff_contract_id NOT NULL</w:t>
      </w:r>
      <w:r>
        <w:t xml:space="preserve"> </w:t>
      </w:r>
      <w:r>
        <w:t xml:space="preserve">в T01.1 безопасен. Доработка не требуется.</w:t>
      </w:r>
    </w:p>
    <w:p>
      <w:pPr>
        <w:pStyle w:val="BodyText"/>
      </w:pPr>
      <w:r>
        <w:rPr>
          <w:bCs/>
          <w:b/>
        </w:rPr>
        <w:t xml:space="preserve">Но есть дефект, который нас касается.</w:t>
      </w:r>
      <w:r>
        <w:t xml:space="preserve"> </w:t>
      </w:r>
      <w:r>
        <w:t xml:space="preserve">В расчёте группового трансфера того же фильтра нет:</w:t>
      </w:r>
      <w:r>
        <w:t xml:space="preserve"> </w:t>
      </w:r>
      <w:r>
        <w:rPr>
          <w:rStyle w:val="VerbatimChar"/>
        </w:rPr>
        <w:t xml:space="preserve">rawTariffs.stream().filter(q -&gt; q.getContract().getContractType() == ContractType.INCOME)</w:t>
      </w:r>
      <w:r>
        <w:t xml:space="preserve"> </w:t>
      </w:r>
      <w:r>
        <w:t xml:space="preserve">(</w:t>
      </w:r>
      <w:r>
        <w:rPr>
          <w:rStyle w:val="VerbatimChar"/>
        </w:rPr>
        <w:t xml:space="preserve">CalculateServiceImpl</w:t>
      </w:r>
      <w:r>
        <w:t xml:space="preserve">, строки 144 и 212) обращается к договору без проверки на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 Если у организации есть тариф трансфера без договора, расчёт упадёт с</w:t>
      </w:r>
      <w:r>
        <w:t xml:space="preserve"> </w:t>
      </w:r>
      <w:r>
        <w:rPr>
          <w:rStyle w:val="VerbatimChar"/>
        </w:rPr>
        <w:t xml:space="preserve">NullPointerException</w:t>
      </w:r>
      <w:r>
        <w:t xml:space="preserve">, то есть вернёт 5xx, а не «вариантов нет». Для</w:t>
      </w:r>
      <w:r>
        <w:t xml:space="preserve"> </w:t>
      </w:r>
      <w:r>
        <w:rPr>
          <w:rStyle w:val="VerbatimChar"/>
        </w:rPr>
        <w:t xml:space="preserve">TRANSFER_CAR_CHOICE</w:t>
      </w:r>
      <w:r>
        <w:t xml:space="preserve"> </w:t>
      </w:r>
      <w:r>
        <w:t xml:space="preserve">это тем более существенно. Стоит сообщить владельцу тарифного сервиса и учесть в §3.6: полный сбой поиска по трансферу возможен из-за данных, а не из-за недоступности.</w:t>
      </w:r>
    </w:p>
    <w:bookmarkEnd w:id="31"/>
    <w:bookmarkStart w:id="32" w:name="Xffdf92ae7ae230c0daeade31c1c52d1e300a8ae"/>
    <w:p>
      <w:pPr>
        <w:pStyle w:val="Heading3"/>
      </w:pPr>
      <w:r>
        <w:t xml:space="preserve">4.2 А1: «В каком типе хранят стоимость заявка и тарифный сервис» — копейки, и всегда целые рубли</w:t>
      </w:r>
    </w:p>
    <w:p>
      <w:pPr>
        <w:pStyle w:val="FirstParagraph"/>
      </w:pPr>
      <w:r>
        <w:t xml:space="preserve">Расчёт возвращает</w:t>
      </w:r>
      <w:r>
        <w:t xml:space="preserve"> </w:t>
      </w:r>
      <w:r>
        <w:rPr>
          <w:rStyle w:val="VerbatimChar"/>
        </w:rPr>
        <w:t xml:space="preserve">cost</w:t>
      </w:r>
      <w:r>
        <w:t xml:space="preserve"> </w:t>
      </w:r>
      <w:r>
        <w:t xml:space="preserve">типа</w:t>
      </w:r>
      <w:r>
        <w:t xml:space="preserve"> </w:t>
      </w:r>
      <w:r>
        <w:rPr>
          <w:rStyle w:val="VerbatimChar"/>
        </w:rPr>
        <w:t xml:space="preserve">long</w:t>
      </w:r>
      <w:r>
        <w:t xml:space="preserve"> </w:t>
      </w:r>
      <w:r>
        <w:rPr>
          <w:bCs/>
          <w:b/>
        </w:rPr>
        <w:t xml:space="preserve">в копейках</w:t>
      </w:r>
      <w:r>
        <w:t xml:space="preserve">. Перед возвратом применяется округление</w:t>
      </w:r>
      <w:r>
        <w:t xml:space="preserve"> </w:t>
      </w:r>
      <w:r>
        <w:rPr>
          <w:rStyle w:val="VerbatimChar"/>
        </w:rPr>
        <w:t xml:space="preserve">Math.round(Math.round(calculated / 100.0)) * 100L</w:t>
      </w:r>
      <w:r>
        <w:t xml:space="preserve"> </w:t>
      </w:r>
      <w:r>
        <w:t xml:space="preserve">(</w:t>
      </w:r>
      <w:r>
        <w:rPr>
          <w:rStyle w:val="VerbatimChar"/>
        </w:rPr>
        <w:t xml:space="preserve">calculateByTransportType</w:t>
      </w:r>
      <w:r>
        <w:t xml:space="preserve">), то есть</w:t>
      </w:r>
      <w:r>
        <w:t xml:space="preserve"> </w:t>
      </w:r>
      <w:r>
        <w:rPr>
          <w:bCs/>
          <w:b/>
        </w:rPr>
        <w:t xml:space="preserve">до целых рублей</w:t>
      </w:r>
      <w:r>
        <w:t xml:space="preserve">: значение всегда кратно 100 копейкам. В сервисе заявок стоимость тоже в копейках.</w:t>
      </w:r>
    </w:p>
    <w:p>
      <w:pPr>
        <w:pStyle w:val="BodyText"/>
      </w:pPr>
      <w:r>
        <w:rPr>
          <w:bCs/>
          <w:b/>
        </w:rPr>
        <w:t xml:space="preserve">Вывод:</w:t>
      </w:r>
      <w:r>
        <w:t xml:space="preserve"> </w:t>
      </w:r>
      <w:r>
        <w:t xml:space="preserve">конвертации рубли↔копейки между T01.2, T01.4 и T04.1 не требуется; дробных рублей в контуре нет. В §2.4 и §5.3 стоит прямо записать, что</w:t>
      </w:r>
      <w:r>
        <w:t xml:space="preserve"> </w:t>
      </w:r>
      <w:r>
        <w:rPr>
          <w:rStyle w:val="VerbatimChar"/>
        </w:rPr>
        <w:t xml:space="preserve">recommendedCost</w:t>
      </w:r>
      <w:r>
        <w:t xml:space="preserve"> </w:t>
      </w:r>
      <w:r>
        <w:t xml:space="preserve">кратен 100 копейкам — это свойство источника, а не наше ограничение.</w:t>
      </w:r>
    </w:p>
    <w:bookmarkEnd w:id="32"/>
    <w:bookmarkStart w:id="33" w:name="Xcb396112cf128ac7801fb1f09d597adab194984"/>
    <w:p>
      <w:pPr>
        <w:pStyle w:val="Heading3"/>
      </w:pPr>
      <w:r>
        <w:t xml:space="preserve">4.3 А9: формула прочитана — делить нельзя, и проблема только у такси</w:t>
      </w:r>
    </w:p>
    <w:p>
      <w:pPr>
        <w:pStyle w:val="FirstParagraph"/>
      </w:pPr>
      <w:r>
        <w:t xml:space="preserve">Архитектор просил разобрать</w:t>
      </w:r>
      <w:r>
        <w:t xml:space="preserve"> </w:t>
      </w:r>
      <w:r>
        <w:rPr>
          <w:rStyle w:val="VerbatimChar"/>
        </w:rPr>
        <w:t xml:space="preserve">CalculateServiceImpl</w:t>
      </w:r>
      <w:r>
        <w:t xml:space="preserve"> </w:t>
      </w:r>
      <w:r>
        <w:t xml:space="preserve">около строки 1053 и проверить, не применяются ли минимальная стоимость или округление после умножения на коэффициент. Разобрано:</w:t>
      </w:r>
    </w:p>
    <w:p>
      <w:pPr>
        <w:pStyle w:val="BodyText"/>
      </w:pPr>
      <w:r>
        <w:rPr>
          <w:bCs/>
          <w:b/>
        </w:rPr>
        <w:t xml:space="preserve">Такси.</w:t>
      </w:r>
      <w:r>
        <w:t xml:space="preserve"> </w:t>
      </w:r>
      <w:r>
        <w:rPr>
          <w:rStyle w:val="VerbatimChar"/>
        </w:rPr>
        <w:t xml:space="preserve">calculateTaxi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(базовая стоимость + загородная) × общий коэффициент</w:t>
      </w:r>
      <w:r>
        <w:t xml:space="preserve">. Общий коэффициент собирается умножением: временной, пробки, опции, коэффициент организации. Минимальной стоимости как ограничителя после умножения</w:t>
      </w:r>
      <w:r>
        <w:t xml:space="preserve"> </w:t>
      </w:r>
      <w:r>
        <w:rPr>
          <w:bCs/>
          <w:b/>
        </w:rPr>
        <w:t xml:space="preserve">нет</w:t>
      </w:r>
      <w:r>
        <w:t xml:space="preserve">:</w:t>
      </w:r>
      <w:r>
        <w:t xml:space="preserve"> </w:t>
      </w:r>
      <w:r>
        <w:rPr>
          <w:rStyle w:val="VerbatimChar"/>
        </w:rPr>
        <w:t xml:space="preserve">minRideDistanceCost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minRideTimeCost</w:t>
      </w:r>
      <w:r>
        <w:t xml:space="preserve"> </w:t>
      </w:r>
      <w:r>
        <w:t xml:space="preserve">входят в базовую стоимость слагаемыми, а не порогом. Зато</w:t>
      </w:r>
      <w:r>
        <w:t xml:space="preserve"> </w:t>
      </w:r>
      <w:r>
        <w:rPr>
          <w:bCs/>
          <w:b/>
        </w:rPr>
        <w:t xml:space="preserve">после</w:t>
      </w:r>
      <w:r>
        <w:t xml:space="preserve"> </w:t>
      </w:r>
      <w:r>
        <w:t xml:space="preserve">умножения применяется округление до целых рублей.</w:t>
      </w:r>
    </w:p>
    <w:p>
      <w:pPr>
        <w:pStyle w:val="BodyText"/>
      </w:pPr>
      <w:r>
        <w:t xml:space="preserve">Значит деление на временной коэффициент арифметически возможно, но неточно: ошибка до 50 копеек, усиленная множителем</w:t>
      </w:r>
      <w:r>
        <w:t xml:space="preserve"> </w:t>
      </w:r>
      <w:r>
        <w:rPr>
          <w:rStyle w:val="VerbatimChar"/>
        </w:rPr>
        <w:t xml:space="preserve">1/коэффициент</w:t>
      </w:r>
      <w:r>
        <w:t xml:space="preserve">. Запрет деления в §5.4 обоснован — стоит привести именно это основание.</w:t>
      </w:r>
    </w:p>
    <w:p>
      <w:pPr>
        <w:pStyle w:val="BodyText"/>
      </w:pPr>
      <w:r>
        <w:rPr>
          <w:bCs/>
          <w:b/>
        </w:rPr>
        <w:t xml:space="preserve">Первый вариант архитектора («отдаёт ли тарифный сервис базовую цену или состав расчёта») закрыт отрицательно.</w:t>
      </w:r>
      <w:r>
        <w:t xml:space="preserve"> </w:t>
      </w:r>
      <w:r>
        <w:t xml:space="preserve">Ответ расчёта (</w:t>
      </w:r>
      <w:r>
        <w:rPr>
          <w:rStyle w:val="VerbatimChar"/>
        </w:rPr>
        <w:t xml:space="preserve">ru.sber.transport.tariff.model.CalculatedDto</w:t>
      </w:r>
      <w:r>
        <w:t xml:space="preserve">) содержит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outcomeTariffId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transportType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cost</w:t>
      </w:r>
      <w:r>
        <w:t xml:space="preserve">,</w:t>
      </w:r>
      <w:r>
        <w:t xml:space="preserve"> </w:t>
      </w:r>
      <w:r>
        <w:rPr>
          <w:rStyle w:val="VerbatimChar"/>
        </w:rPr>
        <w:t xml:space="preserve">outcomeCost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priceDetails</w:t>
      </w:r>
      <w:r>
        <w:t xml:space="preserve">,</w:t>
      </w:r>
      <w:r>
        <w:t xml:space="preserve"> </w:t>
      </w:r>
      <w:r>
        <w:rPr>
          <w:rStyle w:val="VerbatimChar"/>
        </w:rPr>
        <w:t xml:space="preserve">taxiClass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groupTransferClass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limitAvailable</w:t>
      </w:r>
      <w:r>
        <w:t xml:space="preserve">. Ключи</w:t>
      </w:r>
      <w:r>
        <w:t xml:space="preserve"> </w:t>
      </w:r>
      <w:r>
        <w:rPr>
          <w:rStyle w:val="VerbatimChar"/>
        </w:rPr>
        <w:t xml:space="preserve">priceDetails</w:t>
      </w:r>
      <w:r>
        <w:t xml:space="preserve"> </w:t>
      </w:r>
      <w:r>
        <w:t xml:space="preserve">— только</w:t>
      </w:r>
      <w:r>
        <w:t xml:space="preserve"> </w:t>
      </w:r>
      <w:r>
        <w:rPr>
          <w:rStyle w:val="VerbatimChar"/>
        </w:rPr>
        <w:t xml:space="preserve">taxiClass</w:t>
      </w:r>
      <w:r>
        <w:t xml:space="preserve">,</w:t>
      </w:r>
      <w:r>
        <w:t xml:space="preserve"> </w:t>
      </w:r>
      <w:r>
        <w:rPr>
          <w:rStyle w:val="VerbatimChar"/>
        </w:rPr>
        <w:t xml:space="preserve">minCancelTimeMin</w:t>
      </w:r>
      <w:r>
        <w:t xml:space="preserve">,</w:t>
      </w:r>
      <w:r>
        <w:t xml:space="preserve"> </w:t>
      </w:r>
      <w:r>
        <w:rPr>
          <w:rStyle w:val="VerbatimChar"/>
        </w:rPr>
        <w:t xml:space="preserve">engineVolumeCoef</w:t>
      </w:r>
      <w:r>
        <w:t xml:space="preserve">,</w:t>
      </w:r>
      <w:r>
        <w:t xml:space="preserve"> </w:t>
      </w:r>
      <w:r>
        <w:rPr>
          <w:rStyle w:val="VerbatimChar"/>
        </w:rPr>
        <w:t xml:space="preserve">carSharingCompName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carSharingCompId</w:t>
      </w:r>
      <w:r>
        <w:t xml:space="preserve">. Ни базовой цены, ни состава расчёта, ни коэффициентов там нет. Остаётся третий путь — режим без временных множителей на стороне тарифного сервиса, как и предложено в §5.4.</w:t>
      </w:r>
    </w:p>
    <w:p>
      <w:pPr>
        <w:pStyle w:val="BodyText"/>
      </w:pPr>
      <w:r>
        <w:rPr>
          <w:bCs/>
          <w:b/>
        </w:rPr>
        <w:t xml:space="preserve">Главное уточнение: временные коэффициенты применяются только к такси.</w:t>
      </w:r>
      <w:r>
        <w:t xml:space="preserve"> </w:t>
      </w:r>
      <w:r>
        <w:t xml:space="preserve">Умножение на общий коэффициент выполняется ровно в двух местах —</w:t>
      </w:r>
      <w:r>
        <w:t xml:space="preserve"> </w:t>
      </w:r>
      <w:r>
        <w:rPr>
          <w:rStyle w:val="VerbatimChar"/>
        </w:rPr>
        <w:t xml:space="preserve">calculateTaxi</w:t>
      </w:r>
      <w:r>
        <w:t xml:space="preserve"> </w:t>
      </w:r>
      <w:r>
        <w:t xml:space="preserve">(строка 807) и</w:t>
      </w:r>
      <w:r>
        <w:t xml:space="preserve"> </w:t>
      </w:r>
      <w:r>
        <w:rPr>
          <w:rStyle w:val="VerbatimChar"/>
        </w:rPr>
        <w:t xml:space="preserve">calculatePersonal</w:t>
      </w:r>
      <w:r>
        <w:t xml:space="preserve"> </w:t>
      </w:r>
      <w:r>
        <w:t xml:space="preserve">(строка 813).</w:t>
      </w:r>
      <w:r>
        <w:t xml:space="preserve"> </w:t>
      </w:r>
      <w:r>
        <w:rPr>
          <w:rStyle w:val="VerbatimChar"/>
        </w:rPr>
        <w:t xml:space="preserve">calculateGroupTransfer</w:t>
      </w:r>
      <w:r>
        <w:t xml:space="preserve"> </w:t>
      </w:r>
      <w:r>
        <w:t xml:space="preserve">возвращает сумму</w:t>
      </w:r>
      <w:r>
        <w:t xml:space="preserve"> </w:t>
      </w:r>
      <w:r>
        <w:rPr>
          <w:bCs/>
          <w:b/>
        </w:rPr>
        <w:t xml:space="preserve">без</w:t>
      </w:r>
      <w:r>
        <w:t xml:space="preserve"> </w:t>
      </w:r>
      <w:r>
        <w:t xml:space="preserve">коэффициента. Сезонный коэффициент берётся только у</w:t>
      </w:r>
      <w:r>
        <w:t xml:space="preserve"> </w:t>
      </w:r>
      <w:r>
        <w:rPr>
          <w:rStyle w:val="VerbatimChar"/>
        </w:rPr>
        <w:t xml:space="preserve">PersonalTariff</w:t>
      </w:r>
      <w:r>
        <w:t xml:space="preserve"> </w:t>
      </w:r>
      <w:r>
        <w:t xml:space="preserve">и к такси с трансфером не применяется вовсе.</w:t>
      </w:r>
    </w:p>
    <w:p>
      <w:pPr>
        <w:pStyle w:val="BodyText"/>
      </w:pPr>
      <w:r>
        <w:t xml:space="preserve">Следствия для редакции 2.0:</w:t>
      </w:r>
    </w:p>
    <w:p>
      <w:pPr>
        <w:numPr>
          <w:ilvl w:val="0"/>
          <w:numId w:val="1001"/>
        </w:numPr>
        <w:pStyle w:val="Compact"/>
      </w:pPr>
      <w:r>
        <w:t xml:space="preserve">§5.4 «для остальных классов трансфера предлагается то же правило [условная дата]» — безвредно, но излишне: коэффициента там нет;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503 CALCULATION_MODE_UNAVAILABLE</w:t>
      </w:r>
      <w:r>
        <w:t xml:space="preserve"> </w:t>
      </w:r>
      <w:r>
        <w:rPr>
          <w:bCs/>
          <w:b/>
        </w:rPr>
        <w:t xml:space="preserve">нельзя</w:t>
      </w:r>
      <w:r>
        <w:t xml:space="preserve"> </w:t>
      </w:r>
      <w:r>
        <w:t xml:space="preserve">применять к трансферу: блокировать сохранение из-за отсутствия «режима без надбавок» там, где надбавок нет, неправильно. Код нужно ограничить</w:t>
      </w:r>
      <w:r>
        <w:t xml:space="preserve"> </w:t>
      </w:r>
      <w:r>
        <w:rPr>
          <w:rStyle w:val="VerbatimChar"/>
        </w:rPr>
        <w:t xml:space="preserve">TAXI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упоминание сезонного коэффициента как причины расхождения цены (§2.6, §5.3) для нашего объёма неверно — его стоит убрать или оговорить, что к такси и трансферу он не применяется.</w:t>
      </w:r>
    </w:p>
    <w:bookmarkEnd w:id="33"/>
    <w:bookmarkStart w:id="34" w:name="X3ed3bc5269a5397e7672894832847d468a9520e"/>
    <w:p>
      <w:pPr>
        <w:pStyle w:val="Heading3"/>
      </w:pPr>
      <w:r>
        <w:t xml:space="preserve">4.4 А8: откуда брать часовой пояс — поле есть, ловушка есть, но не на всех путях расчёта</w:t>
      </w:r>
    </w:p>
    <w:p>
      <w:pPr>
        <w:pStyle w:val="FirstParagraph"/>
      </w:pPr>
      <w:r>
        <w:t xml:space="preserve">Поле</w:t>
      </w:r>
      <w:r>
        <w:t xml:space="preserve"> </w:t>
      </w:r>
      <w:r>
        <w:rPr>
          <w:rStyle w:val="VerbatimChar"/>
        </w:rPr>
        <w:t xml:space="preserve">timeZone</w:t>
      </w:r>
      <w:r>
        <w:t xml:space="preserve"> </w:t>
      </w:r>
      <w:r>
        <w:t xml:space="preserve">присутствует в ответе</w:t>
      </w:r>
      <w:r>
        <w:t xml:space="preserve"> </w:t>
      </w:r>
      <w:r>
        <w:rPr>
          <w:rStyle w:val="VerbatimChar"/>
        </w:rPr>
        <w:t xml:space="preserve">geo-zones</w:t>
      </w:r>
      <w:r>
        <w:t xml:space="preserve"> </w:t>
      </w:r>
      <w:r>
        <w:t xml:space="preserve">(</w:t>
      </w:r>
      <w:r>
        <w:rPr>
          <w:rStyle w:val="VerbatimChar"/>
        </w:rPr>
        <w:t xml:space="preserve">Region.timeZone</w:t>
      </w:r>
      <w:r>
        <w:t xml:space="preserve">), так что источник есть; его наполнение остаётся проверкой И3. Код показывает, что это не пожелание: на списочных путях расчёта отсутствие пояса —</w:t>
      </w:r>
      <w:r>
        <w:t xml:space="preserve"> </w:t>
      </w:r>
      <w:r>
        <w:rPr>
          <w:bCs/>
          <w:b/>
        </w:rPr>
        <w:t xml:space="preserve">жёсткий отказ</w:t>
      </w:r>
      <w:r>
        <w:t xml:space="preserve">.</w:t>
      </w:r>
      <w:r>
        <w:t xml:space="preserve"> </w:t>
      </w:r>
      <w:r>
        <w:rPr>
          <w:rStyle w:val="VerbatimChar"/>
        </w:rPr>
        <w:t xml:space="preserve">formatTripDateBasedOnRegionTimeZone</w:t>
      </w:r>
      <w:r>
        <w:t xml:space="preserve"> </w:t>
      </w:r>
      <w:r>
        <w:t xml:space="preserve">при пустом поясе региона бросает</w:t>
      </w:r>
      <w:r>
        <w:t xml:space="preserve"> </w:t>
      </w:r>
      <w:r>
        <w:rPr>
          <w:rStyle w:val="VerbatimChar"/>
        </w:rPr>
        <w:t xml:space="preserve">RegionResolvingFailedException("Не удалось получить таймзону для региона")</w:t>
      </w:r>
      <w:r>
        <w:t xml:space="preserve"> </w:t>
      </w:r>
      <w:r>
        <w:t xml:space="preserve">(строки 290–293). То есть</w:t>
      </w:r>
      <w:r>
        <w:t xml:space="preserve"> </w:t>
      </w:r>
      <w:r>
        <w:rPr>
          <w:rStyle w:val="VerbatimChar"/>
        </w:rPr>
        <w:t xml:space="preserve">503 CONTEXT_NOT_READY</w:t>
      </w:r>
      <w:r>
        <w:t xml:space="preserve"> </w:t>
      </w:r>
      <w:r>
        <w:t xml:space="preserve">в §6.2 опирается на реальное поведение зависимости, а И3 из «желательно проверить» становится обязательной.</w:t>
      </w:r>
    </w:p>
    <w:p>
      <w:pPr>
        <w:pStyle w:val="BodyText"/>
      </w:pPr>
      <w:r>
        <w:rPr>
          <w:bCs/>
          <w:b/>
        </w:rPr>
        <w:t xml:space="preserve">Ловушка, которой нет ни в одном документе.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TripDto</w:t>
      </w:r>
      <w:r>
        <w:t xml:space="preserve"> </w:t>
      </w:r>
      <w:r>
        <w:t xml:space="preserve">тарифного сервиса</w:t>
      </w:r>
      <w:r>
        <w:t xml:space="preserve"> </w:t>
      </w:r>
      <w:r>
        <w:rPr>
          <w:rStyle w:val="VerbatimChar"/>
        </w:rPr>
        <w:t xml:space="preserve">tripDate</w:t>
      </w:r>
      <w:r>
        <w:t xml:space="preserve"> </w:t>
      </w:r>
      <w:r>
        <w:t xml:space="preserve">по умолчанию</w:t>
      </w:r>
      <w:r>
        <w:t xml:space="preserve"> </w:t>
      </w:r>
      <w:r>
        <w:rPr>
          <w:rStyle w:val="VerbatimChar"/>
        </w:rPr>
        <w:t xml:space="preserve">now(UTC) + 5 минут</w:t>
      </w:r>
      <w:r>
        <w:t xml:space="preserve">, а</w:t>
      </w:r>
      <w:r>
        <w:t xml:space="preserve"> </w:t>
      </w:r>
      <w:r>
        <w:rPr>
          <w:rStyle w:val="VerbatimChar"/>
        </w:rPr>
        <w:t xml:space="preserve">timeZone</w:t>
      </w:r>
      <w:r>
        <w:t xml:space="preserve"> </w:t>
      </w:r>
      <w:r>
        <w:t xml:space="preserve">по умолчанию</w:t>
      </w:r>
      <w:r>
        <w:t xml:space="preserve"> </w:t>
      </w:r>
      <w:r>
        <w:rPr>
          <w:rStyle w:val="VerbatimChar"/>
        </w:rPr>
        <w:t xml:space="preserve">"GMT+03"</w:t>
      </w:r>
      <w:r>
        <w:t xml:space="preserve">. Метод</w:t>
      </w:r>
      <w:r>
        <w:t xml:space="preserve"> </w:t>
      </w:r>
      <w:r>
        <w:rPr>
          <w:rStyle w:val="VerbatimChar"/>
        </w:rPr>
        <w:t xml:space="preserve">formatTripDateBasedOnRegionTimeZone</w:t>
      </w:r>
      <w:r>
        <w:t xml:space="preserve"> </w:t>
      </w:r>
      <w:r>
        <w:t xml:space="preserve">трактует присланный</w:t>
      </w:r>
      <w:r>
        <w:t xml:space="preserve"> </w:t>
      </w:r>
      <w:r>
        <w:rPr>
          <w:rStyle w:val="VerbatimChar"/>
        </w:rPr>
        <w:t xml:space="preserve">tripDate</w:t>
      </w:r>
      <w:r>
        <w:t xml:space="preserve"> </w:t>
      </w:r>
      <w:r>
        <w:t xml:space="preserve">как UTC, переводит его в</w:t>
      </w:r>
      <w:r>
        <w:t xml:space="preserve"> </w:t>
      </w:r>
      <w:r>
        <w:rPr>
          <w:bCs/>
          <w:b/>
        </w:rPr>
        <w:t xml:space="preserve">присланный</w:t>
      </w:r>
      <w:r>
        <w:t xml:space="preserve"> </w:t>
      </w:r>
      <w:r>
        <w:rPr>
          <w:rStyle w:val="VerbatimChar"/>
        </w:rPr>
        <w:t xml:space="preserve">timeZone</w:t>
      </w:r>
      <w:r>
        <w:t xml:space="preserve">, берёт получившееся местное время и переставляет его в зону региона.</w:t>
      </w:r>
    </w:p>
    <w:p>
      <w:pPr>
        <w:pStyle w:val="BodyText"/>
      </w:pPr>
      <w:r>
        <w:t xml:space="preserve">Поэтому «пятница 23:00» при умолчании</w:t>
      </w:r>
      <w:r>
        <w:t xml:space="preserve"> </w:t>
      </w:r>
      <w:r>
        <w:rPr>
          <w:rStyle w:val="VerbatimChar"/>
        </w:rPr>
        <w:t xml:space="preserve">GMT+03</w:t>
      </w:r>
      <w:r>
        <w:t xml:space="preserve"> </w:t>
      </w:r>
      <w:r>
        <w:t xml:space="preserve">превращается в</w:t>
      </w:r>
      <w:r>
        <w:t xml:space="preserve"> </w:t>
      </w:r>
      <w:r>
        <w:rPr>
          <w:bCs/>
          <w:b/>
        </w:rPr>
        <w:t xml:space="preserve">субботу 02:00</w:t>
      </w:r>
      <w:r>
        <w:t xml:space="preserve"> </w:t>
      </w:r>
      <w:r>
        <w:t xml:space="preserve">по региону, а признак выходного дня (</w:t>
      </w:r>
      <w:r>
        <w:rPr>
          <w:rStyle w:val="VerbatimChar"/>
        </w:rPr>
        <w:t xml:space="preserve">getTimeCoefficient</w:t>
      </w:r>
      <w:r>
        <w:t xml:space="preserve">) проверяется по этому же времени и даёт</w:t>
      </w:r>
      <w:r>
        <w:t xml:space="preserve"> </w:t>
      </w:r>
      <w:r>
        <w:rPr>
          <w:rStyle w:val="VerbatimChar"/>
        </w:rPr>
        <w:t xml:space="preserve">coefDayOff</w:t>
      </w:r>
      <w:r>
        <w:t xml:space="preserve"> </w:t>
      </w:r>
      <w:r>
        <w:t xml:space="preserve">— ровно надбавку выходного дня, которую заказчик исключил.</w:t>
      </w:r>
    </w:p>
    <w:p>
      <w:pPr>
        <w:pStyle w:val="BodyText"/>
      </w:pPr>
      <w:r>
        <w:rPr>
          <w:bCs/>
          <w:b/>
        </w:rPr>
        <w:t xml:space="preserve">Уточнение редакции 1.1: ловушка действует не на всех методах.</w:t>
      </w:r>
      <w:r>
        <w:t xml:space="preserve"> </w:t>
      </w:r>
      <w:r>
        <w:rPr>
          <w:rStyle w:val="VerbatimChar"/>
        </w:rPr>
        <w:t xml:space="preserve">formatTripDateBasedOnRegionTimeZone</w:t>
      </w:r>
      <w:r>
        <w:t xml:space="preserve"> </w:t>
      </w:r>
      <w:r>
        <w:t xml:space="preserve">вызывается ровно в трёх местах —</w:t>
      </w:r>
      <w:r>
        <w:t xml:space="preserve"> </w:t>
      </w:r>
      <w:r>
        <w:rPr>
          <w:rStyle w:val="VerbatimChar"/>
        </w:rPr>
        <w:t xml:space="preserve">calculate(tripData, …)</w:t>
      </w:r>
      <w:r>
        <w:t xml:space="preserve"> </w:t>
      </w:r>
      <w:r>
        <w:t xml:space="preserve">(строка 110, это</w:t>
      </w:r>
      <w:r>
        <w:t xml:space="preserve"> </w:t>
      </w:r>
      <w:r>
        <w:rPr>
          <w:rStyle w:val="VerbatimChar"/>
        </w:rPr>
        <w:t xml:space="preserve">POST /calculate</w:t>
      </w:r>
      <w:r>
        <w:t xml:space="preserve">),</w:t>
      </w:r>
      <w:r>
        <w:t xml:space="preserve"> </w:t>
      </w:r>
      <w:r>
        <w:rPr>
          <w:rStyle w:val="VerbatimChar"/>
        </w:rPr>
        <w:t xml:space="preserve">calculateTransports</w:t>
      </w:r>
      <w:r>
        <w:t xml:space="preserve"> </w:t>
      </w:r>
      <w:r>
        <w:t xml:space="preserve">(строка 129,</w:t>
      </w:r>
      <w:r>
        <w:t xml:space="preserve"> </w:t>
      </w:r>
      <w:r>
        <w:rPr>
          <w:rStyle w:val="VerbatimChar"/>
        </w:rPr>
        <w:t xml:space="preserve">POST /calculate/transport</w:t>
      </w:r>
      <w:r>
        <w:t xml:space="preserve">) и</w:t>
      </w:r>
      <w:r>
        <w:t xml:space="preserve"> </w:t>
      </w:r>
      <w:r>
        <w:rPr>
          <w:rStyle w:val="VerbatimChar"/>
        </w:rPr>
        <w:t xml:space="preserve">calculateTransport</w:t>
      </w:r>
      <w:r>
        <w:t xml:space="preserve"> </w:t>
      </w:r>
      <w:r>
        <w:t xml:space="preserve">(строка 206,</w:t>
      </w:r>
      <w:r>
        <w:t xml:space="preserve"> </w:t>
      </w:r>
      <w:r>
        <w:rPr>
          <w:rStyle w:val="VerbatimChar"/>
        </w:rPr>
        <w:t xml:space="preserve">POST /calculate/transport/{transportId}</w:t>
      </w:r>
      <w:r>
        <w:t xml:space="preserve">). В методах «один тариф по идентификатору» (</w:t>
      </w:r>
      <w:r>
        <w:rPr>
          <w:rStyle w:val="VerbatimChar"/>
        </w:rPr>
        <w:t xml:space="preserve">calculate(tariffType, tariffId, …)</w:t>
      </w:r>
      <w:r>
        <w:t xml:space="preserve">, строка 84) и «по виду транспорта» (строка 631) преобразования нет вовсе: дата используется как присланная, пояс региона не запрашивается.</w:t>
      </w:r>
    </w:p>
    <w:p>
      <w:pPr>
        <w:pStyle w:val="BodyText"/>
      </w:pPr>
      <w:r>
        <w:rPr>
          <w:bCs/>
          <w:b/>
        </w:rPr>
        <w:t xml:space="preserve">Что сделать.</w:t>
      </w:r>
      <w:r>
        <w:t xml:space="preserve"> </w:t>
      </w:r>
      <w:r>
        <w:t xml:space="preserve">В §5.4 задать условную дату</w:t>
      </w:r>
      <w:r>
        <w:t xml:space="preserve"> </w:t>
      </w:r>
      <w:r>
        <w:rPr>
          <w:bCs/>
          <w:b/>
        </w:rPr>
        <w:t xml:space="preserve">парой</w:t>
      </w:r>
      <w:r>
        <w:t xml:space="preserve"> </w:t>
      </w:r>
      <w:r>
        <w:t xml:space="preserve">«</w:t>
      </w:r>
      <w:r>
        <w:rPr>
          <w:rStyle w:val="VerbatimChar"/>
        </w:rPr>
        <w:t xml:space="preserve">tripDate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timeZone</w:t>
      </w:r>
      <w:r>
        <w:t xml:space="preserve">» и указать, на каком методе она передаётся. Если ориентир считается методом «тариф по идентификатору» (а это и есть наш случай, см. 5.1 и 5.8), преобразования не происходит и достаточно прислать нужное местное время;</w:t>
      </w:r>
      <w:r>
        <w:t xml:space="preserve"> </w:t>
      </w:r>
      <w:r>
        <w:rPr>
          <w:rStyle w:val="VerbatimChar"/>
        </w:rPr>
        <w:t xml:space="preserve">timeZone</w:t>
      </w:r>
      <w:r>
        <w:t xml:space="preserve"> </w:t>
      </w:r>
      <w:r>
        <w:t xml:space="preserve">там ни на что не влияет. Если используется</w:t>
      </w:r>
      <w:r>
        <w:t xml:space="preserve"> </w:t>
      </w:r>
      <w:r>
        <w:rPr>
          <w:rStyle w:val="VerbatimChar"/>
        </w:rPr>
        <w:t xml:space="preserve">POST /calculate</w:t>
      </w:r>
      <w:r>
        <w:t xml:space="preserve">, нужно передавать</w:t>
      </w:r>
      <w:r>
        <w:t xml:space="preserve"> </w:t>
      </w:r>
      <w:r>
        <w:rPr>
          <w:rStyle w:val="VerbatimChar"/>
        </w:rPr>
        <w:t xml:space="preserve">timeZone = "UTC"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tripDate</w:t>
      </w:r>
      <w:r>
        <w:t xml:space="preserve"> </w:t>
      </w:r>
      <w:r>
        <w:t xml:space="preserve">с нужным местным временем — тогда преобразование тождественно — и помнить про отказ при незаполненном поясе региона.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8" w:name="Xd8e8063e5472c7eabb7460d53346edfdf407834"/>
    <w:p>
      <w:pPr>
        <w:pStyle w:val="Heading2"/>
      </w:pPr>
      <w:r>
        <w:t xml:space="preserve">5 Находки по коду, меняющие решения редакции 2.0</w:t>
      </w:r>
    </w:p>
    <w:bookmarkStart w:id="36" w:name="X8705a8d523a291f39566dfe0272a0d06326c12b"/>
    <w:p>
      <w:pPr>
        <w:pStyle w:val="Heading3"/>
      </w:pPr>
      <w:r>
        <w:t xml:space="preserve">5.1 §5.5 и §5.7: метод «выбранная машина + выбранный тариф» существует</w:t>
      </w:r>
    </w:p>
    <w:p>
      <w:pPr>
        <w:pStyle w:val="FirstParagraph"/>
      </w:pPr>
      <w:r>
        <w:t xml:space="preserve">Редакция 2.0: «готовый публичный метод "выбранная машина + выбранный тариф" не доказан. Нужен адаптер И4».</w:t>
      </w:r>
    </w:p>
    <w:p>
      <w:pPr>
        <w:pStyle w:val="BodyText"/>
      </w:pPr>
      <w:r>
        <w:t xml:space="preserve">В</w:t>
      </w:r>
      <w:r>
        <w:t xml:space="preserve"> </w:t>
      </w:r>
      <w:r>
        <w:rPr>
          <w:rStyle w:val="VerbatimChar"/>
        </w:rPr>
        <w:t xml:space="preserve">CalculatingController</w:t>
      </w:r>
      <w:r>
        <w:t xml:space="preserve"> </w:t>
      </w:r>
      <w:r>
        <w:t xml:space="preserve">опубликовано</w:t>
      </w:r>
      <w:r>
        <w:t xml:space="preserve"> </w:t>
      </w:r>
      <w:r>
        <w:rPr>
          <w:rStyle w:val="VerbatimChar"/>
        </w:rPr>
        <w:t xml:space="preserve">POST /api/tariffs/calculate/transport/{transportId}</w:t>
      </w:r>
      <w:r>
        <w:t xml:space="preserve"> </w:t>
      </w:r>
      <w:r>
        <w:t xml:space="preserve">с телом</w:t>
      </w:r>
      <w:r>
        <w:t xml:space="preserve"> </w:t>
      </w:r>
      <w:r>
        <w:rPr>
          <w:rStyle w:val="VerbatimChar"/>
        </w:rPr>
        <w:t xml:space="preserve">TripDto</w:t>
      </w:r>
      <w:r>
        <w:t xml:space="preserve"> </w:t>
      </w:r>
      <w:r>
        <w:t xml:space="preserve">и параметрами</w:t>
      </w:r>
      <w:r>
        <w:t xml:space="preserve"> </w:t>
      </w:r>
      <w:r>
        <w:rPr>
          <w:rStyle w:val="VerbatimChar"/>
        </w:rPr>
        <w:t xml:space="preserve">startDate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endDate</w:t>
      </w:r>
      <w:r>
        <w:t xml:space="preserve">, возвращает</w:t>
      </w:r>
      <w:r>
        <w:t xml:space="preserve"> </w:t>
      </w:r>
      <w:r>
        <w:rPr>
          <w:rStyle w:val="VerbatimChar"/>
        </w:rPr>
        <w:t xml:space="preserve">TransportWithCalculateDTO</w:t>
      </w:r>
      <w:r>
        <w:t xml:space="preserve">. Внутри он ищет тариф</w:t>
      </w:r>
      <w:r>
        <w:t xml:space="preserve"> </w:t>
      </w:r>
      <w:r>
        <w:rPr>
          <w:bCs/>
          <w:b/>
        </w:rPr>
        <w:t xml:space="preserve">по машине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findAllTariff(tripDate, organizationId, regions, Set.of(transportId))</w:t>
      </w:r>
      <w:r>
        <w:t xml:space="preserve"> </w:t>
      </w:r>
      <w:r>
        <w:t xml:space="preserve">— поэтому ограничение «первым перевозчиком» на него</w:t>
      </w:r>
      <w:r>
        <w:t xml:space="preserve"> </w:t>
      </w:r>
      <w:r>
        <w:rPr>
          <w:bCs/>
          <w:b/>
        </w:rPr>
        <w:t xml:space="preserve">не распространяется</w:t>
      </w:r>
      <w:r>
        <w:t xml:space="preserve">: оно относится только к списочному</w:t>
      </w:r>
      <w:r>
        <w:t xml:space="preserve"> </w:t>
      </w:r>
      <w:r>
        <w:rPr>
          <w:rStyle w:val="VerbatimChar"/>
        </w:rPr>
        <w:t xml:space="preserve">POST /calculate/transport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Что сделать.</w:t>
      </w:r>
      <w:r>
        <w:t xml:space="preserve"> </w:t>
      </w:r>
      <w:r>
        <w:t xml:space="preserve">Заменить формулировку: метод есть, проверка И4 сводится к тому, что найденный тариф совпал с выбранным</w:t>
      </w:r>
      <w:r>
        <w:t xml:space="preserve"> </w:t>
      </w:r>
      <w:r>
        <w:rPr>
          <w:rStyle w:val="VerbatimChar"/>
        </w:rPr>
        <w:t xml:space="preserve">tariffId</w:t>
      </w:r>
      <w:r>
        <w:t xml:space="preserve">. Там же стоит перечислить все реально опубликованные пути расчёта (каждый объявлен парой, с завершающим слешем и без, см. 5.12):</w:t>
      </w:r>
      <w:r>
        <w:t xml:space="preserve"> </w:t>
      </w:r>
      <w:r>
        <w:rPr>
          <w:rStyle w:val="VerbatimChar"/>
        </w:rPr>
        <w:t xml:space="preserve">POST /calculate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/calculate/{tariffType}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/calculate/{tariffType}/{tariffId}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/calculate/enum/{transportType}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/calculate/enum/{transportType}/{tariffId}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/calculate/transport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/calculate/transport/{transportId}</w:t>
      </w:r>
      <w:r>
        <w:t xml:space="preserve">. Вариант с</w:t>
      </w:r>
      <w:r>
        <w:t xml:space="preserve"> </w:t>
      </w:r>
      <w:r>
        <w:rPr>
          <w:rStyle w:val="VerbatimChar"/>
        </w:rPr>
        <w:t xml:space="preserve">enum</w:t>
      </w:r>
      <w:r>
        <w:t xml:space="preserve"> </w:t>
      </w:r>
      <w:r>
        <w:t xml:space="preserve">удобнее: не требует UUID вида транспорта.</w:t>
      </w:r>
    </w:p>
    <w:p>
      <w:pPr>
        <w:pStyle w:val="BodyText"/>
      </w:pPr>
      <w:r>
        <w:rPr>
          <w:bCs/>
          <w:b/>
        </w:rPr>
        <w:t xml:space="preserve">Уточнение редакции 1.1.</w:t>
      </w:r>
      <w:r>
        <w:t xml:space="preserve"> </w:t>
      </w:r>
      <w:r>
        <w:t xml:space="preserve">Метод «один тариф по идентификатору» (</w:t>
      </w:r>
      <w:r>
        <w:rPr>
          <w:rStyle w:val="VerbatimChar"/>
        </w:rPr>
        <w:t xml:space="preserve">CalculateServiceImpl</w:t>
      </w:r>
      <w:r>
        <w:t xml:space="preserve">, строка 84) проверяет только одно: тариф найден по</w:t>
      </w:r>
      <w:r>
        <w:t xml:space="preserve"> </w:t>
      </w:r>
      <w:r>
        <w:rPr>
          <w:rStyle w:val="VerbatimChar"/>
        </w:rPr>
        <w:t xml:space="preserve">(вид транспорта, id)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active = true</w:t>
      </w:r>
      <w:r>
        <w:t xml:space="preserve">. Ни организация, ни договор, ни подразделение, ни территория, ни признак ночного тарифа там не проверяются, и пояс региона не запрашивается. Для нас это и плюс (детерминированная цена, см. 5.8), и обязанность: принадлежность тарифа своей организации и всё остальное из §5.1 проверяем мы, а чужой</w:t>
      </w:r>
      <w:r>
        <w:t xml:space="preserve"> </w:t>
      </w:r>
      <w:r>
        <w:rPr>
          <w:rStyle w:val="VerbatimChar"/>
        </w:rPr>
        <w:t xml:space="preserve">tariffId</w:t>
      </w:r>
      <w:r>
        <w:t xml:space="preserve"> </w:t>
      </w:r>
      <w:r>
        <w:t xml:space="preserve">этим методом посчитается без ошибки.</w:t>
      </w:r>
    </w:p>
    <w:bookmarkEnd w:id="36"/>
    <w:bookmarkStart w:id="37" w:name="Xa45f4baa1fb218dd278b397acbf4571f92c0dc1"/>
    <w:p>
      <w:pPr>
        <w:pStyle w:val="Heading3"/>
      </w:pPr>
      <w:r>
        <w:t xml:space="preserve">5.2 §5.4: выбор городских и загородных ставок по</w:t>
      </w:r>
      <w:r>
        <w:t xml:space="preserve"> </w:t>
      </w:r>
      <w:r>
        <w:rPr>
          <w:rStyle w:val="VerbatimChar"/>
        </w:rPr>
        <w:t xml:space="preserve">city</w:t>
      </w:r>
      <w:r>
        <w:t xml:space="preserve"> </w:t>
      </w:r>
      <w:r>
        <w:t xml:space="preserve">— подтверждён, и это риск</w:t>
      </w:r>
    </w:p>
    <w:p>
      <w:pPr>
        <w:pStyle w:val="FirstParagraph"/>
      </w:pPr>
      <w:r>
        <w:t xml:space="preserve">Для группового трансфера загородные ставки действительно выбираются по строкам городов: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isSuburb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tripDto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getWaypoints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WaypointDTO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getCity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toSet</w:t>
      </w:r>
      <w:r>
        <w:rPr>
          <w:rStyle w:val="OperatorTok"/>
        </w:rPr>
        <w:t xml:space="preserve">()).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Сравнение — по</w:t>
      </w:r>
      <w:r>
        <w:t xml:space="preserve"> </w:t>
      </w:r>
      <w:r>
        <w:rPr>
          <w:bCs/>
          <w:b/>
        </w:rPr>
        <w:t xml:space="preserve">сырым строкам</w:t>
      </w:r>
      <w:r>
        <w:t xml:space="preserve">, через</w:t>
      </w:r>
      <w:r>
        <w:t xml:space="preserve"> </w:t>
      </w:r>
      <w:r>
        <w:rPr>
          <w:rStyle w:val="VerbatimChar"/>
        </w:rPr>
        <w:t xml:space="preserve">Set</w:t>
      </w:r>
      <w:r>
        <w:t xml:space="preserve">. Отсюда три следствия, которые нужно записать в §5.4 и в И5:</w:t>
      </w:r>
    </w:p>
    <w:p>
      <w:pPr>
        <w:numPr>
          <w:ilvl w:val="0"/>
          <w:numId w:val="1002"/>
        </w:numPr>
        <w:pStyle w:val="Compact"/>
      </w:pPr>
      <w:r>
        <w:t xml:space="preserve">Разные написания одного города («Москва» и «москва», с пробелом на конце) дают загородный тариф. Редакция 2.0 этот риск упоминает — он подтверждён.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city</w:t>
      </w:r>
      <w:r>
        <w:t xml:space="preserve"> </w:t>
      </w:r>
      <w:r>
        <w:t xml:space="preserve">необязателен по T01.1. Если часть точек с городом, а часть без, множество содержит и название, и пустое значение — размер больше одного, и поездка снова считается загородной. Правило §5.5 «отсутствующий</w:t>
      </w:r>
      <w:r>
        <w:t xml:space="preserve"> </w:t>
      </w:r>
      <w:r>
        <w:rPr>
          <w:rStyle w:val="VerbatimChar"/>
        </w:rPr>
        <w:t xml:space="preserve">city</w:t>
      </w:r>
      <w:r>
        <w:t xml:space="preserve"> </w:t>
      </w:r>
      <w:r>
        <w:t xml:space="preserve">передаётся пустой строкой только в адаптере» этого не снимает: пустая строка — такой же элемент множества.</w:t>
      </w:r>
    </w:p>
    <w:p>
      <w:pPr>
        <w:numPr>
          <w:ilvl w:val="0"/>
          <w:numId w:val="1002"/>
        </w:numPr>
        <w:pStyle w:val="Compact"/>
      </w:pPr>
      <w:r>
        <w:t xml:space="preserve">Для такси механизм другой: загородная составляющая берётся из</w:t>
      </w:r>
      <w:r>
        <w:t xml:space="preserve"> </w:t>
      </w:r>
      <w:r>
        <w:rPr>
          <w:rStyle w:val="VerbatimChar"/>
        </w:rPr>
        <w:t xml:space="preserve">SuburbTripDataDTO</w:t>
      </w:r>
      <w:r>
        <w:t xml:space="preserve"> </w:t>
      </w:r>
      <w:r>
        <w:t xml:space="preserve">в запросе (</w:t>
      </w:r>
      <w:r>
        <w:rPr>
          <w:rStyle w:val="VerbatimChar"/>
        </w:rPr>
        <w:t xml:space="preserve">suburbDistance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suburbServiceDistance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suburbServiceTime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suburbTime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interRegionDistance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interRegionTime</w:t>
      </w:r>
      <w:r>
        <w:t xml:space="preserve">), и по коду</w:t>
      </w:r>
      <w:r>
        <w:t xml:space="preserve"> </w:t>
      </w:r>
      <w:r>
        <w:rPr>
          <w:bCs/>
          <w:b/>
        </w:rPr>
        <w:t xml:space="preserve">никто этих полей не заполняет</w:t>
      </w:r>
      <w:r>
        <w:t xml:space="preserve"> </w:t>
      </w:r>
      <w:r>
        <w:t xml:space="preserve">— ни сервис заявок, ни клиентский фронт, ни geo; в</w:t>
      </w:r>
      <w:r>
        <w:t xml:space="preserve"> </w:t>
      </w:r>
      <w:r>
        <w:rPr>
          <w:rStyle w:val="VerbatimChar"/>
        </w:rPr>
        <w:t xml:space="preserve">TripDto</w:t>
      </w:r>
      <w:r>
        <w:t xml:space="preserve"> </w:t>
      </w:r>
      <w:r>
        <w:t xml:space="preserve">это объект из нулей по умолчанию. То есть для такси загородные и межрегиональные ставки сейчас не применяются вообще.</w:t>
      </w:r>
    </w:p>
    <w:p>
      <w:pPr>
        <w:pStyle w:val="FirstParagraph"/>
      </w:pPr>
      <w:r>
        <w:rPr>
          <w:bCs/>
          <w:b/>
        </w:rPr>
        <w:t xml:space="preserve">Что сделать.</w:t>
      </w:r>
      <w:r>
        <w:t xml:space="preserve"> </w:t>
      </w:r>
      <w:r>
        <w:t xml:space="preserve">Для трансфера — задать правило заполнения</w:t>
      </w:r>
      <w:r>
        <w:t xml:space="preserve"> </w:t>
      </w:r>
      <w:r>
        <w:rPr>
          <w:rStyle w:val="VerbatimChar"/>
        </w:rPr>
        <w:t xml:space="preserve">city</w:t>
      </w:r>
      <w:r>
        <w:t xml:space="preserve"> </w:t>
      </w:r>
      <w:r>
        <w:t xml:space="preserve">у всех точек либо осознанно принять, что при неполных городах тариф будет загородным. Для такси — решить в T01.4, откуда берутся загородные показатели, либо прямо оговорить, что ориентир считается без загородной части. Для маршрута «аэропорт Горно-Алтайск — Манжерок» это не косметика.</w:t>
      </w:r>
    </w:p>
    <w:bookmarkEnd w:id="37"/>
    <w:bookmarkStart w:id="38" w:name="X95b35574995142899c2944840cd1b29a762037c"/>
    <w:p>
      <w:pPr>
        <w:pStyle w:val="Heading3"/>
      </w:pPr>
      <w:r>
        <w:t xml:space="preserve">5.3 §5.2: CalculationBundle из одного вызова не собирается</w:t>
      </w:r>
    </w:p>
    <w:p>
      <w:pPr>
        <w:pStyle w:val="FirstParagraph"/>
      </w:pPr>
      <w:r>
        <w:t xml:space="preserve">Требование «все данные сохраняются из одного принятого результата» невыполнимо существующими контрактами: ответ расчёта не содержит ни договора, ни подразделения, ни человекочитаемого номера тарифа (состав — в 4.3). Значит</w:t>
      </w:r>
      <w:r>
        <w:t xml:space="preserve"> </w:t>
      </w:r>
      <w:r>
        <w:rPr>
          <w:rStyle w:val="VerbatimChar"/>
        </w:rPr>
        <w:t xml:space="preserve">tariffContractId</w:t>
      </w:r>
      <w:r>
        <w:t xml:space="preserve">,</w:t>
      </w:r>
      <w:r>
        <w:t xml:space="preserve"> </w:t>
      </w:r>
      <w:r>
        <w:rPr>
          <w:rStyle w:val="VerbatimChar"/>
        </w:rPr>
        <w:t xml:space="preserve">tariffDepartmentId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tariffNumber</w:t>
      </w:r>
      <w:r>
        <w:t xml:space="preserve"> </w:t>
      </w:r>
      <w:r>
        <w:t xml:space="preserve">читаются отдельными вызовами, и bundle собирается минимум из трёх обращений: расчёт, карточка тарифа и карточка договора.</w:t>
      </w:r>
    </w:p>
    <w:p>
      <w:pPr>
        <w:pStyle w:val="BodyText"/>
      </w:pPr>
      <w:r>
        <w:t xml:space="preserve">Нужные данные в published API есть, и это стоит записать прямо: карточка тарифа трансфера (</w:t>
      </w:r>
      <w:r>
        <w:rPr>
          <w:rStyle w:val="VerbatimChar"/>
        </w:rPr>
        <w:t xml:space="preserve">NewGroupTransferTariffDTO</w:t>
      </w:r>
      <w:r>
        <w:t xml:space="preserve">) отдаёт</w:t>
      </w:r>
      <w:r>
        <w:t xml:space="preserve"> </w:t>
      </w:r>
      <w:r>
        <w:rPr>
          <w:rStyle w:val="VerbatimChar"/>
        </w:rPr>
        <w:t xml:space="preserve">contractId</w:t>
      </w:r>
      <w:r>
        <w:t xml:space="preserve">,</w:t>
      </w:r>
      <w:r>
        <w:t xml:space="preserve"> </w:t>
      </w:r>
      <w:r>
        <w:rPr>
          <w:rStyle w:val="VerbatimChar"/>
        </w:rPr>
        <w:t xml:space="preserve">department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tariffStartDate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tariffEndDate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regionIds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transportIds</w:t>
      </w:r>
      <w:r>
        <w:t xml:space="preserve">; карточка договора</w:t>
      </w:r>
      <w:r>
        <w:t xml:space="preserve"> </w:t>
      </w:r>
      <w:r>
        <w:rPr>
          <w:rStyle w:val="VerbatimChar"/>
        </w:rPr>
        <w:t xml:space="preserve">GET /api/tariffs/contracts/{contractId}</w:t>
      </w:r>
      <w:r>
        <w:t xml:space="preserve"> </w:t>
      </w:r>
      <w:r>
        <w:t xml:space="preserve">(</w:t>
      </w:r>
      <w:r>
        <w:rPr>
          <w:rStyle w:val="VerbatimChar"/>
        </w:rPr>
        <w:t xml:space="preserve">GetContractDTO</w:t>
      </w:r>
      <w:r>
        <w:t xml:space="preserve">) отдаёт</w:t>
      </w:r>
      <w:r>
        <w:t xml:space="preserve"> </w:t>
      </w:r>
      <w:r>
        <w:rPr>
          <w:rStyle w:val="VerbatimChar"/>
        </w:rPr>
        <w:t xml:space="preserve">startDate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endDate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contractType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organizationIds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regionIds</w:t>
      </w:r>
      <w:r>
        <w:t xml:space="preserve">. То есть проверки §5.1 выполнимы — но только собственными вызовами, а не разбором ответа расчёта.</w:t>
      </w:r>
    </w:p>
    <w:p>
      <w:pPr>
        <w:pStyle w:val="BodyText"/>
      </w:pPr>
      <w:r>
        <w:rPr>
          <w:bCs/>
          <w:b/>
        </w:rPr>
        <w:t xml:space="preserve">Что сделать.</w:t>
      </w:r>
      <w:r>
        <w:t xml:space="preserve"> </w:t>
      </w:r>
      <w:r>
        <w:t xml:space="preserve">Переформулировать: bundle собирается из нескольких вызовов, согласованность обеспечивается проверкой (перечитать метаданные тарифа и договора после расчёта и сверить с использованными), а не единым ответом. Само требование «не смешивать цену из одного расчёта со снимком из другого поиска» остаётся в силе и становится ещё важнее.</w:t>
      </w:r>
    </w:p>
    <w:bookmarkEnd w:id="38"/>
    <w:bookmarkStart w:id="39" w:name="X55cb1bd721b9f93f8cc15a67549c5188598d53e"/>
    <w:p>
      <w:pPr>
        <w:pStyle w:val="Heading3"/>
      </w:pPr>
      <w:r>
        <w:t xml:space="preserve">5.4 Ожидание: единицы совпадают, но механизм хрупкий</w:t>
      </w:r>
    </w:p>
    <w:p>
      <w:pPr>
        <w:pStyle w:val="FirstParagraph"/>
      </w:pPr>
      <w:r>
        <w:t xml:space="preserve">Сквозная единица — миллисекунды, как в T01.1 (</w:t>
      </w:r>
      <w:r>
        <w:rPr>
          <w:rStyle w:val="VerbatimChar"/>
        </w:rPr>
        <w:t xml:space="preserve">waitTime</w:t>
      </w:r>
      <w:r>
        <w:t xml:space="preserve">, кратно 60 000) и §5.6 редакции 2.0. Это подтверждено, но держится на компенсации: в тарифном сервисе</w:t>
      </w:r>
      <w:r>
        <w:t xml:space="preserve"> </w:t>
      </w:r>
      <w:r>
        <w:rPr>
          <w:rStyle w:val="VerbatimChar"/>
        </w:rPr>
        <w:t xml:space="preserve">WaypointDTO.waitTime</w:t>
      </w:r>
      <w:r>
        <w:t xml:space="preserve"> </w:t>
      </w:r>
      <w:r>
        <w:t xml:space="preserve">объявлен как</w:t>
      </w:r>
      <w:r>
        <w:t xml:space="preserve"> </w:t>
      </w:r>
      <w:r>
        <w:rPr>
          <w:rStyle w:val="VerbatimChar"/>
        </w:rPr>
        <w:t xml:space="preserve">Duration</w:t>
      </w:r>
      <w:r>
        <w:t xml:space="preserve"> </w:t>
      </w:r>
      <w:r>
        <w:t xml:space="preserve">без аннотаций сериализации, поэтому Jackson читает число как</w:t>
      </w:r>
      <w:r>
        <w:t xml:space="preserve"> </w:t>
      </w:r>
      <w:r>
        <w:rPr>
          <w:bCs/>
          <w:b/>
        </w:rPr>
        <w:t xml:space="preserve">секунды</w:t>
      </w:r>
      <w:r>
        <w:t xml:space="preserve">, а код затем делит на 1000 (</w:t>
      </w:r>
      <w:r>
        <w:rPr>
          <w:rStyle w:val="VerbatimChar"/>
        </w:rPr>
        <w:t xml:space="preserve">toSeconds()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/1000</w:t>
      </w:r>
      <w:r>
        <w:t xml:space="preserve">), восстанавливая миллисекунды. Выглядит как ошибка, но именно это делает присылку миллисекунд правильной.</w:t>
      </w:r>
    </w:p>
    <w:p>
      <w:pPr>
        <w:pStyle w:val="BodyText"/>
      </w:pPr>
      <w:r>
        <w:rPr>
          <w:bCs/>
          <w:b/>
        </w:rPr>
        <w:t xml:space="preserve">Что сделать.</w:t>
      </w:r>
      <w:r>
        <w:t xml:space="preserve"> </w:t>
      </w:r>
      <w:r>
        <w:t xml:space="preserve">Добавить в И4 оговорку: «исправление» этого делителя на стороне тарифного сервиса молча изменит расчёт в 1000 раз. Контрольный расчёт с ненулевым ожиданием обязателен.</w:t>
      </w:r>
    </w:p>
    <w:p>
      <w:pPr>
        <w:pStyle w:val="BodyText"/>
      </w:pPr>
      <w:r>
        <w:t xml:space="preserve">Отдельно: в расчёте такси бесплатный лимит ожидания вычитается только из</w:t>
      </w:r>
      <w:r>
        <w:t xml:space="preserve"> </w:t>
      </w:r>
      <w:r>
        <w:rPr>
          <w:rStyle w:val="VerbatimChar"/>
        </w:rPr>
        <w:t xml:space="preserve">tripData.waitingTime</w:t>
      </w:r>
      <w:r>
        <w:t xml:space="preserve"> </w:t>
      </w:r>
      <w:r>
        <w:t xml:space="preserve">— отдельного поля «ожидание в первой точке подачи», — а ожидания промежуточных точек оплачиваются полностью по</w:t>
      </w:r>
      <w:r>
        <w:t xml:space="preserve"> </w:t>
      </w:r>
      <w:r>
        <w:rPr>
          <w:rStyle w:val="VerbatimChar"/>
        </w:rPr>
        <w:t xml:space="preserve">waitCostPerMinIntermediate</w:t>
      </w:r>
      <w:r>
        <w:t xml:space="preserve">. В трансфере наоборот: лимит вычитается из ожидания</w:t>
      </w:r>
      <w:r>
        <w:t xml:space="preserve"> </w:t>
      </w:r>
      <w:r>
        <w:rPr>
          <w:bCs/>
          <w:b/>
        </w:rPr>
        <w:t xml:space="preserve">каждой</w:t>
      </w:r>
      <w:r>
        <w:t xml:space="preserve"> </w:t>
      </w:r>
      <w:r>
        <w:t xml:space="preserve">точки. Поскольку по T01.1 ожидание у крайних точек не хранится, поле</w:t>
      </w:r>
      <w:r>
        <w:t xml:space="preserve"> </w:t>
      </w:r>
      <w:r>
        <w:rPr>
          <w:rStyle w:val="VerbatimChar"/>
        </w:rPr>
        <w:t xml:space="preserve">waitingTime</w:t>
      </w:r>
      <w:r>
        <w:t xml:space="preserve"> </w:t>
      </w:r>
      <w:r>
        <w:t xml:space="preserve">нужно передавать нулевым, иначе лимит применится не к тому. Это уточнение для контракта T01.4.</w:t>
      </w:r>
    </w:p>
    <w:bookmarkEnd w:id="39"/>
    <w:bookmarkStart w:id="40" w:name="Xa6279fca999450d90c7be2f6d7d033c007a3528"/>
    <w:p>
      <w:pPr>
        <w:pStyle w:val="Heading3"/>
      </w:pPr>
      <w:r>
        <w:t xml:space="preserve">5.5 §6.1: у платформы</w:t>
      </w:r>
      <w:r>
        <w:t xml:space="preserve"> </w:t>
      </w:r>
      <w:r>
        <w:rPr>
          <w:bCs/>
          <w:b/>
        </w:rPr>
        <w:t xml:space="preserve">есть</w:t>
      </w:r>
      <w:r>
        <w:t xml:space="preserve"> </w:t>
      </w:r>
      <w:r>
        <w:t xml:space="preserve">механизм кода ошибки — локальный DTO не нужен</w:t>
      </w:r>
    </w:p>
    <w:p>
      <w:pPr>
        <w:pStyle w:val="FirstParagraph"/>
      </w:pPr>
      <w:r>
        <w:t xml:space="preserve">Редакция 2.0: «Поля code в исследованном теле нет… создать локальный</w:t>
      </w:r>
      <w:r>
        <w:t xml:space="preserve"> </w:t>
      </w:r>
      <w:r>
        <w:rPr>
          <w:rStyle w:val="VerbatimChar"/>
        </w:rPr>
        <w:t xml:space="preserve">FavoriteRouteExceptionBody</w:t>
      </w:r>
      <w:r>
        <w:t xml:space="preserve">… добавляющий обязательный string code. Расширение необходимо прежде всего для разных причин 409; тип ошибки не определяется разбором русского message».</w:t>
      </w:r>
    </w:p>
    <w:p>
      <w:pPr>
        <w:pStyle w:val="BodyText"/>
      </w:pPr>
      <w:r>
        <w:t xml:space="preserve">Цель верна, вывод — нет. Поля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на верхнем уровне действительно нет, но машиночитаемый код ошибки в платформенном теле есть и лежит в</w:t>
      </w:r>
      <w:r>
        <w:t xml:space="preserve"> </w:t>
      </w:r>
      <w:r>
        <w:rPr>
          <w:rStyle w:val="VerbatimChar"/>
        </w:rPr>
        <w:t xml:space="preserve">problems[].constraints[].type</w:t>
      </w:r>
      <w:r>
        <w:t xml:space="preserve">. Это видно по самому обработчику:</w:t>
      </w:r>
      <w:r>
        <w:t xml:space="preserve"> </w:t>
      </w:r>
      <w:r>
        <w:rPr>
          <w:rStyle w:val="VerbatimChar"/>
        </w:rPr>
        <w:t xml:space="preserve">RequestExceptionHandler.addProblem(problems, fieldName, **errorCode**, rejected, expected)</w:t>
      </w:r>
      <w:r>
        <w:t xml:space="preserve"> </w:t>
      </w:r>
      <w:r>
        <w:t xml:space="preserve">кладёт полученный код в</w:t>
      </w:r>
      <w:r>
        <w:t xml:space="preserve"> </w:t>
      </w:r>
      <w:r>
        <w:rPr>
          <w:rStyle w:val="VerbatimChar"/>
        </w:rPr>
        <w:t xml:space="preserve">Constraint.builder().type(errorCode)</w:t>
      </w:r>
      <w:r>
        <w:t xml:space="preserve"> </w:t>
      </w:r>
      <w:r>
        <w:t xml:space="preserve">(строки 564–574). Имя параметра —</w:t>
      </w:r>
      <w:r>
        <w:t xml:space="preserve"> </w:t>
      </w:r>
      <w:r>
        <w:rPr>
          <w:rStyle w:val="VerbatimChar"/>
        </w:rPr>
        <w:t xml:space="preserve">errorCode</w:t>
      </w:r>
      <w:r>
        <w:t xml:space="preserve">.</w:t>
      </w:r>
    </w:p>
    <w:p>
      <w:pPr>
        <w:pStyle w:val="BodyText"/>
      </w:pPr>
      <w:r>
        <w:t xml:space="preserve">Так этим и пользуются, причём именно для бизнес-причин, а не только для имён аннотаций: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Сервис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Коды в</w:t>
            </w:r>
            <w:r>
              <w:t xml:space="preserve"> </w:t>
            </w:r>
            <w:r>
              <w:rPr>
                <w:rStyle w:val="VerbatimChar"/>
              </w:rPr>
              <w:t xml:space="preserve">constraints[].type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request-external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InternalExceptionHandler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TARIFF_NOT_RESOLVABLE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DATA_CONFLICT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SWITCH_STATUS_FORBID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REQUEST_CREATING_FORBIDDEN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DURATION_LIMIT_EXCEEDED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limits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ExceptionHandlerAdvice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UnallowedStatus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UnallowedLevel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UpdateNotAllowed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passenger_reports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PaymentControllerImpl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NotEmpty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NotAfter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NotBefore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contractor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dispatcher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TypeMismatch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request-external</w:t>
      </w:r>
      <w:r>
        <w:t xml:space="preserve"> </w:t>
      </w:r>
      <w:r>
        <w:t xml:space="preserve">использует ровно тот стиль SCREAMING_SNAKE_CASE, который редакция 2.0 хочет видеть в</w:t>
      </w:r>
      <w:r>
        <w:t xml:space="preserve"> </w:t>
      </w:r>
      <w:r>
        <w:rPr>
          <w:rStyle w:val="VerbatimChar"/>
        </w:rPr>
        <w:t xml:space="preserve">code</w:t>
      </w:r>
      <w:r>
        <w:t xml:space="preserve">, и собирает тело штатным</w:t>
      </w:r>
      <w:r>
        <w:t xml:space="preserve"> </w:t>
      </w:r>
      <w:r>
        <w:rPr>
          <w:rStyle w:val="VerbatimChar"/>
        </w:rPr>
        <w:t xml:space="preserve">ExceptionBody.builder().problem(...)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Что сделать.</w:t>
      </w:r>
      <w:r>
        <w:t xml:space="preserve"> </w:t>
      </w:r>
      <w:r>
        <w:t xml:space="preserve">Отказаться от локального</w:t>
      </w:r>
      <w:r>
        <w:t xml:space="preserve"> </w:t>
      </w:r>
      <w:r>
        <w:rPr>
          <w:rStyle w:val="VerbatimChar"/>
        </w:rPr>
        <w:t xml:space="preserve">FavoriteRouteExceptionBody</w:t>
      </w:r>
      <w:r>
        <w:t xml:space="preserve"> </w:t>
      </w:r>
      <w:r>
        <w:t xml:space="preserve">и выдавать штатный</w:t>
      </w:r>
      <w:r>
        <w:t xml:space="preserve"> </w:t>
      </w:r>
      <w:r>
        <w:rPr>
          <w:rStyle w:val="VerbatimChar"/>
        </w:rPr>
        <w:t xml:space="preserve">ExceptionBody</w:t>
      </w:r>
      <w:r>
        <w:t xml:space="preserve">, помещая код из §6.2 в</w:t>
      </w:r>
      <w:r>
        <w:t xml:space="preserve"> </w:t>
      </w:r>
      <w:r>
        <w:rPr>
          <w:rStyle w:val="VerbatimChar"/>
        </w:rPr>
        <w:t xml:space="preserve">problems[0].constraints[0].type</w:t>
      </w:r>
      <w:r>
        <w:t xml:space="preserve"> </w:t>
      </w:r>
      <w:r>
        <w:t xml:space="preserve">(при ошибке без конкретного поля —</w:t>
      </w:r>
      <w:r>
        <w:t xml:space="preserve"> </w:t>
      </w:r>
      <w:r>
        <w:rPr>
          <w:rStyle w:val="VerbatimChar"/>
        </w:rPr>
        <w:t xml:space="preserve">problem</w:t>
      </w:r>
      <w:r>
        <w:t xml:space="preserve"> </w:t>
      </w:r>
      <w:r>
        <w:t xml:space="preserve">с пустым</w:t>
      </w:r>
      <w:r>
        <w:t xml:space="preserve"> </w:t>
      </w:r>
      <w:r>
        <w:rPr>
          <w:rStyle w:val="VerbatimChar"/>
        </w:rPr>
        <w:t xml:space="preserve">field</w:t>
      </w:r>
      <w:r>
        <w:t xml:space="preserve">). Если верхнеуровневый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всё же нужен, это допустимо, но тогда в §6.1 надо написать, что FavoriteRoute</w:t>
      </w:r>
      <w:r>
        <w:t xml:space="preserve"> </w:t>
      </w:r>
      <w:r>
        <w:rPr>
          <w:bCs/>
          <w:b/>
        </w:rPr>
        <w:t xml:space="preserve">расходится</w:t>
      </w:r>
      <w:r>
        <w:t xml:space="preserve"> </w:t>
      </w:r>
      <w:r>
        <w:t xml:space="preserve">с действующим соглашением платформы, что клиент не сможет использовать общий разбор ошибок, и что T01.3 понадобится отдельная ветка. Сейчас текст §6.1 обосновывает локальный DTO отсутствием механизма, которого на самом деле нет только на верхнем уровне.</w:t>
      </w:r>
    </w:p>
    <w:p>
      <w:pPr>
        <w:pStyle w:val="BodyText"/>
      </w:pPr>
      <w:r>
        <w:t xml:space="preserve">Дополнительно по требованию §6.1 «для дубля entity = {name, id существующей записи}»: штатный обработчик</w:t>
      </w:r>
      <w:r>
        <w:t xml:space="preserve"> </w:t>
      </w:r>
      <w:r>
        <w:rPr>
          <w:rStyle w:val="VerbatimChar"/>
        </w:rPr>
        <w:t xml:space="preserve">DuplicateDataException</w:t>
      </w:r>
      <w:r>
        <w:t xml:space="preserve"> </w:t>
      </w:r>
      <w:r>
        <w:t xml:space="preserve">(строки 266–280) заполняет</w:t>
      </w:r>
      <w:r>
        <w:t xml:space="preserve"> </w:t>
      </w:r>
      <w:r>
        <w:rPr>
          <w:rStyle w:val="VerbatimChar"/>
        </w:rPr>
        <w:t xml:space="preserve">entity</w:t>
      </w:r>
      <w:r>
        <w:t xml:space="preserve"> </w:t>
      </w:r>
      <w:r>
        <w:rPr>
          <w:bCs/>
          <w:b/>
        </w:rPr>
        <w:t xml:space="preserve">только именем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Entity.builder().name(entityName)</w:t>
      </w:r>
      <w:r>
        <w:t xml:space="preserve">, без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— а конфликтные поля кладёт в</w:t>
      </w:r>
      <w:r>
        <w:t xml:space="preserve"> </w:t>
      </w:r>
      <w:r>
        <w:rPr>
          <w:rStyle w:val="VerbatimChar"/>
        </w:rPr>
        <w:t xml:space="preserve">problems</w:t>
      </w:r>
      <w:r>
        <w:t xml:space="preserve">, не добавляя никаких</w:t>
      </w:r>
      <w:r>
        <w:t xml:space="preserve"> </w:t>
      </w:r>
      <w:r>
        <w:rPr>
          <w:rStyle w:val="VerbatimChar"/>
        </w:rPr>
        <w:t xml:space="preserve">constraints</w:t>
      </w:r>
      <w:r>
        <w:t xml:space="preserve">. Значит для дубля свой обработчик нужен в любом случае, но он может строить то же платформенное тело и заполнить и</w:t>
      </w:r>
      <w:r>
        <w:t xml:space="preserve"> </w:t>
      </w:r>
      <w:r>
        <w:rPr>
          <w:rStyle w:val="VerbatimChar"/>
        </w:rPr>
        <w:t xml:space="preserve">entity.id</w:t>
      </w:r>
      <w:r>
        <w:t xml:space="preserve">, и код.</w:t>
      </w:r>
    </w:p>
    <w:bookmarkEnd w:id="40"/>
    <w:bookmarkStart w:id="41" w:name="Xa3ce74237eac8589f1f02f7170a64e68329eea8"/>
    <w:p>
      <w:pPr>
        <w:pStyle w:val="Heading3"/>
      </w:pPr>
      <w:r>
        <w:t xml:space="preserve">5.6 §6.2: «ошибки ограничения БД по конкретному constraint» штатными средствами дают 500, а не 409</w:t>
      </w:r>
    </w:p>
    <w:p>
      <w:pPr>
        <w:pStyle w:val="FirstParagraph"/>
      </w:pPr>
      <w:r>
        <w:t xml:space="preserve">Редакция 2.0: «Ошибки ограничения БД отображаются по конкретному constraint, не все в 409: конфликт номера и повреждение истории не являются бизнес-дублем».</w:t>
      </w:r>
    </w:p>
    <w:p>
      <w:pPr>
        <w:pStyle w:val="BodyText"/>
      </w:pPr>
      <w:r>
        <w:t xml:space="preserve">В</w:t>
      </w:r>
      <w:r>
        <w:t xml:space="preserve"> </w:t>
      </w:r>
      <w:r>
        <w:rPr>
          <w:rStyle w:val="VerbatimChar"/>
        </w:rPr>
        <w:t xml:space="preserve">transport_core</w:t>
      </w:r>
      <w:r>
        <w:t xml:space="preserve"> </w:t>
      </w:r>
      <w:r>
        <w:t xml:space="preserve">обработчика ошибок ограничений БД нет. Единственный</w:t>
      </w:r>
      <w:r>
        <w:t xml:space="preserve"> </w:t>
      </w:r>
      <w:r>
        <w:rPr>
          <w:rStyle w:val="VerbatimChar"/>
        </w:rPr>
        <w:t xml:space="preserve">ConstraintViolationException</w:t>
      </w:r>
      <w:r>
        <w:t xml:space="preserve">, который там перехватывается, — это</w:t>
      </w:r>
      <w:r>
        <w:t xml:space="preserve"> </w:t>
      </w:r>
      <w:r>
        <w:rPr>
          <w:rStyle w:val="VerbatimChar"/>
        </w:rPr>
        <w:t xml:space="preserve">jakarta.validation</w:t>
      </w:r>
      <w:r>
        <w:t xml:space="preserve"> </w:t>
      </w:r>
      <w:r>
        <w:t xml:space="preserve">(валидация бинов), а не</w:t>
      </w:r>
      <w:r>
        <w:t xml:space="preserve"> </w:t>
      </w:r>
      <w:r>
        <w:rPr>
          <w:rStyle w:val="VerbatimChar"/>
        </w:rPr>
        <w:t xml:space="preserve">org.hibernate.exception.ConstraintViolationException</w:t>
      </w:r>
      <w:r>
        <w:t xml:space="preserve"> </w:t>
      </w:r>
      <w:r>
        <w:t xml:space="preserve">и не</w:t>
      </w:r>
      <w:r>
        <w:t xml:space="preserve"> </w:t>
      </w:r>
      <w:r>
        <w:rPr>
          <w:rStyle w:val="VerbatimChar"/>
        </w:rPr>
        <w:t xml:space="preserve">org.springframework.dao.DataIntegrityViolationException</w:t>
      </w:r>
      <w:r>
        <w:t xml:space="preserve">: во всём</w:t>
      </w:r>
      <w:r>
        <w:t xml:space="preserve"> </w:t>
      </w:r>
      <w:r>
        <w:rPr>
          <w:rStyle w:val="VerbatimChar"/>
        </w:rPr>
        <w:t xml:space="preserve">transport_core</w:t>
      </w:r>
      <w:r>
        <w:t xml:space="preserve"> </w:t>
      </w:r>
      <w:r>
        <w:t xml:space="preserve">этих классов нет ни в одном файле. Необработанное исключение идёт в</w:t>
      </w:r>
      <w:r>
        <w:t xml:space="preserve"> </w:t>
      </w:r>
      <w:r>
        <w:rPr>
          <w:rStyle w:val="VerbatimChar"/>
        </w:rPr>
        <w:t xml:space="preserve">resolveAnnotatedResponseStatus</w:t>
      </w:r>
      <w:r>
        <w:t xml:space="preserve"> </w:t>
      </w:r>
      <w:r>
        <w:t xml:space="preserve">(строки 282–291), где статус берётся из</w:t>
      </w:r>
      <w:r>
        <w:t xml:space="preserve"> </w:t>
      </w:r>
      <w:r>
        <w:rPr>
          <w:rStyle w:val="VerbatimChar"/>
        </w:rPr>
        <w:t xml:space="preserve">@ResponseStatus</w:t>
      </w:r>
      <w:r>
        <w:t xml:space="preserve"> </w:t>
      </w:r>
      <w:r>
        <w:t xml:space="preserve">на классе исключения, у</w:t>
      </w:r>
      <w:r>
        <w:t xml:space="preserve"> </w:t>
      </w:r>
      <w:r>
        <w:rPr>
          <w:rStyle w:val="VerbatimChar"/>
        </w:rPr>
        <w:t xml:space="preserve">RestClientResponseException</w:t>
      </w:r>
      <w:r>
        <w:t xml:space="preserve"> </w:t>
      </w:r>
      <w:r>
        <w:t xml:space="preserve">— из ответа зависимости, а иначе —</w:t>
      </w:r>
      <w:r>
        <w:t xml:space="preserve"> </w:t>
      </w:r>
      <w:r>
        <w:rPr>
          <w:rStyle w:val="VerbatimChar"/>
        </w:rPr>
        <w:t xml:space="preserve">INTERNAL_SERVER_ERROR</w:t>
      </w:r>
      <w:r>
        <w:t xml:space="preserve">.</w:t>
      </w:r>
    </w:p>
    <w:p>
      <w:pPr>
        <w:pStyle w:val="BodyText"/>
      </w:pPr>
      <w:r>
        <w:t xml:space="preserve">Итог: нарушение уникального индекса (</w:t>
      </w:r>
      <w:r>
        <w:rPr>
          <w:rStyle w:val="VerbatimChar"/>
        </w:rPr>
        <w:t xml:space="preserve">route_key</w:t>
      </w:r>
      <w:r>
        <w:t xml:space="preserve">, номер маршрута,</w:t>
      </w:r>
      <w:r>
        <w:t xml:space="preserve"> </w:t>
      </w:r>
      <w:r>
        <w:rPr>
          <w:rStyle w:val="VerbatimChar"/>
        </w:rPr>
        <w:t xml:space="preserve">ux_company_sq_*</w:t>
      </w:r>
      <w:r>
        <w:t xml:space="preserve">) по умолчанию даёт</w:t>
      </w:r>
      <w:r>
        <w:t xml:space="preserve"> </w:t>
      </w:r>
      <w:r>
        <w:rPr>
          <w:bCs/>
          <w:b/>
        </w:rPr>
        <w:t xml:space="preserve">500 INTERNAL_ERROR</w:t>
      </w:r>
      <w:r>
        <w:t xml:space="preserve">, а не 409.</w:t>
      </w:r>
    </w:p>
    <w:p>
      <w:pPr>
        <w:pStyle w:val="BodyText"/>
      </w:pPr>
      <w:r>
        <w:t xml:space="preserve">Как это делается в системе:</w:t>
      </w:r>
      <w:r>
        <w:t xml:space="preserve"> </w:t>
      </w:r>
      <w:r>
        <w:rPr>
          <w:rStyle w:val="VerbatimChar"/>
        </w:rPr>
        <w:t xml:space="preserve">vehicle-main</w:t>
      </w:r>
      <w:r>
        <w:t xml:space="preserve"> </w:t>
      </w:r>
      <w:r>
        <w:t xml:space="preserve">объявляет свой</w:t>
      </w:r>
      <w:r>
        <w:t xml:space="preserve"> </w:t>
      </w:r>
      <w:r>
        <w:rPr>
          <w:rStyle w:val="VerbatimChar"/>
        </w:rPr>
        <w:t xml:space="preserve">@ExceptionHandler handleDataIntegrityViolationException</w:t>
      </w:r>
      <w:r>
        <w:t xml:space="preserve"> </w:t>
      </w:r>
      <w:r>
        <w:t xml:space="preserve">и возвращает 409 — правда, в собственном</w:t>
      </w:r>
      <w:r>
        <w:t xml:space="preserve"> </w:t>
      </w:r>
      <w:r>
        <w:rPr>
          <w:rStyle w:val="VerbatimChar"/>
        </w:rPr>
        <w:t xml:space="preserve">ProblemDetail</w:t>
      </w:r>
      <w:r>
        <w:t xml:space="preserve">, а не в</w:t>
      </w:r>
      <w:r>
        <w:t xml:space="preserve"> </w:t>
      </w:r>
      <w:r>
        <w:rPr>
          <w:rStyle w:val="VerbatimChar"/>
        </w:rPr>
        <w:t xml:space="preserve">ExceptionBody</w:t>
      </w:r>
      <w:r>
        <w:t xml:space="preserve">. Прецедент есть, общего механизма нет.</w:t>
      </w:r>
    </w:p>
    <w:p>
      <w:pPr>
        <w:pStyle w:val="BodyText"/>
      </w:pPr>
      <w:r>
        <w:rPr>
          <w:bCs/>
          <w:b/>
        </w:rPr>
        <w:t xml:space="preserve">Что сделать.</w:t>
      </w:r>
      <w:r>
        <w:t xml:space="preserve"> </w:t>
      </w:r>
      <w:r>
        <w:t xml:space="preserve">В §6.2 (и в объём работ) записать как собственную задачу: обработчик</w:t>
      </w:r>
      <w:r>
        <w:t xml:space="preserve"> </w:t>
      </w:r>
      <w:r>
        <w:rPr>
          <w:rStyle w:val="VerbatimChar"/>
        </w:rPr>
        <w:t xml:space="preserve">DataIntegrityViolationException</w:t>
      </w:r>
      <w:r>
        <w:t xml:space="preserve"> </w:t>
      </w:r>
      <w:r>
        <w:t xml:space="preserve">с разбором имени ограничения и явным отображением «имя ограничения → код и статус», с безопасным умолчанием 500 для неизвестных ограничений. Учесть, что имя ограничения достаётся не из самого Spring-исключения, а из причины (</w:t>
      </w:r>
      <w:r>
        <w:rPr>
          <w:rStyle w:val="VerbatimChar"/>
        </w:rPr>
        <w:t xml:space="preserve">getCause()</w:t>
      </w:r>
      <w:r>
        <w:t xml:space="preserve">,</w:t>
      </w:r>
      <w:r>
        <w:t xml:space="preserve"> </w:t>
      </w:r>
      <w:r>
        <w:rPr>
          <w:rStyle w:val="VerbatimChar"/>
        </w:rPr>
        <w:t xml:space="preserve">org.hibernate.exception.ConstraintViolationException#getConstraintName</w:t>
      </w:r>
      <w:r>
        <w:t xml:space="preserve">), и что для PostgreSQL уникальный</w:t>
      </w:r>
      <w:r>
        <w:t xml:space="preserve"> </w:t>
      </w:r>
      <w:r>
        <w:rPr>
          <w:bCs/>
          <w:b/>
        </w:rPr>
        <w:t xml:space="preserve">индекс</w:t>
      </w:r>
      <w:r>
        <w:t xml:space="preserve"> </w:t>
      </w:r>
      <w:r>
        <w:t xml:space="preserve">и уникальное</w:t>
      </w:r>
      <w:r>
        <w:t xml:space="preserve"> </w:t>
      </w:r>
      <w:r>
        <w:rPr>
          <w:bCs/>
          <w:b/>
        </w:rPr>
        <w:t xml:space="preserve">ограничение</w:t>
      </w:r>
      <w:r>
        <w:t xml:space="preserve"> </w:t>
      </w:r>
      <w:r>
        <w:t xml:space="preserve">дают разные имена в ошибке. Бизнес-дубль по §4.1 при этом в такой обработчик попадать не должен: он ловится под блокировкой приложением и может бросать платформенный</w:t>
      </w:r>
      <w:r>
        <w:t xml:space="preserve"> </w:t>
      </w:r>
      <w:r>
        <w:rPr>
          <w:rStyle w:val="VerbatimChar"/>
        </w:rPr>
        <w:t xml:space="preserve">DuplicateDataException</w:t>
      </w:r>
      <w:r>
        <w:t xml:space="preserve">, у которого 409 уже есть (строки 266–280).</w:t>
      </w:r>
    </w:p>
    <w:p>
      <w:pPr>
        <w:pStyle w:val="BodyText"/>
      </w:pPr>
      <w:r>
        <w:t xml:space="preserve">Попутно: предупреждение §6.2 про</w:t>
      </w:r>
      <w:r>
        <w:t xml:space="preserve"> </w:t>
      </w:r>
      <w:r>
        <w:rPr>
          <w:rStyle w:val="VerbatimChar"/>
        </w:rPr>
        <w:t xml:space="preserve">RestClientResponseException</w:t>
      </w:r>
      <w:r>
        <w:t xml:space="preserve"> </w:t>
      </w:r>
      <w:r>
        <w:t xml:space="preserve">подтверждено кодом (строки 287–289) — статус зависимости действительно пробрасывается наружу, если не перехватить исключение самим. Это не предложение, а факт платформы, и так и стоит пометить.</w:t>
      </w:r>
    </w:p>
    <w:bookmarkEnd w:id="41"/>
    <w:bookmarkStart w:id="42" w:name="X8877bbe36f5cb1653a5c4b23fe4e7ab562a593e"/>
    <w:p>
      <w:pPr>
        <w:pStyle w:val="Heading3"/>
      </w:pPr>
      <w:r>
        <w:t xml:space="preserve">5.7 §5.1: что штатный расчёт действительно не проверяет — не только даты</w:t>
      </w:r>
    </w:p>
    <w:p>
      <w:pPr>
        <w:pStyle w:val="FirstParagraph"/>
      </w:pPr>
      <w:r>
        <w:t xml:space="preserve">Редакция 2.0 верно пишет: «Штатный расчёт сам по себе не доказывает выполнение всех проверок». Код позволяет сказать точнее, а это меняет объём T01.4.</w:t>
      </w:r>
    </w:p>
    <w:p>
      <w:pPr>
        <w:pStyle w:val="BodyText"/>
      </w:pPr>
      <w:r>
        <w:rPr>
          <w:bCs/>
          <w:b/>
        </w:rPr>
        <w:t xml:space="preserve">Даты не проверяются почти нигде.</w:t>
      </w:r>
      <w:r>
        <w:t xml:space="preserve"> </w:t>
      </w:r>
      <w:r>
        <w:t xml:space="preserve">Списочный путь расчёта отбирает тарифы через</w:t>
      </w:r>
      <w:r>
        <w:t xml:space="preserve"> </w:t>
      </w:r>
      <w:r>
        <w:rPr>
          <w:rStyle w:val="VerbatimChar"/>
        </w:rPr>
        <w:t xml:space="preserve">TariffServiceImpl.getAll(...)</w:t>
      </w:r>
      <w:r>
        <w:t xml:space="preserve">, где в спецификации есть только</w:t>
      </w:r>
      <w:r>
        <w:t xml:space="preserve"> </w:t>
      </w:r>
      <w:r>
        <w:rPr>
          <w:rStyle w:val="VerbatimChar"/>
        </w:rPr>
        <w:t xml:space="preserve">regionId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organizationId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transportType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contractType</w:t>
      </w:r>
      <w:r>
        <w:t xml:space="preserve"> </w:t>
      </w:r>
      <w:r>
        <w:t xml:space="preserve">(строки 297–323). Ни</w:t>
      </w:r>
      <w:r>
        <w:t xml:space="preserve"> </w:t>
      </w:r>
      <w:r>
        <w:rPr>
          <w:rStyle w:val="VerbatimChar"/>
        </w:rPr>
        <w:t xml:space="preserve">tariff_start_date</w:t>
      </w:r>
      <w:r>
        <w:t xml:space="preserve">/</w:t>
      </w:r>
      <w:r>
        <w:rPr>
          <w:rStyle w:val="VerbatimChar"/>
        </w:rPr>
        <w:t xml:space="preserve">tariff_end_date</w:t>
      </w:r>
      <w:r>
        <w:t xml:space="preserve">, ни период договора не сравниваются ни с датой поездки, ни с текущей датой. Единственное исключение — три запроса</w:t>
      </w:r>
      <w:r>
        <w:t xml:space="preserve"> </w:t>
      </w:r>
      <w:r>
        <w:rPr>
          <w:rStyle w:val="VerbatimChar"/>
        </w:rPr>
        <w:t xml:space="preserve">GroupTransferTariffRepository</w:t>
      </w:r>
      <w:r>
        <w:t xml:space="preserve">, и все три жёстко прописывают</w:t>
      </w:r>
      <w:r>
        <w:t xml:space="preserve"> </w:t>
      </w:r>
      <w:r>
        <w:rPr>
          <w:rStyle w:val="VerbatimChar"/>
        </w:rPr>
        <w:t xml:space="preserve">taxi_class = 'TRANSFER_CAR_CHOICE'</w:t>
      </w:r>
      <w:r>
        <w:t xml:space="preserve"> </w:t>
      </w:r>
      <w:r>
        <w:t xml:space="preserve">вместе с</w:t>
      </w:r>
      <w:r>
        <w:t xml:space="preserve"> </w:t>
      </w:r>
      <w:r>
        <w:rPr>
          <w:rStyle w:val="VerbatimChar"/>
        </w:rPr>
        <w:t xml:space="preserve">tariff_end_date &gt;= :tripDate AND :tripDate &gt;= tariff_start_date</w:t>
      </w:r>
      <w:r>
        <w:t xml:space="preserve">.</w:t>
      </w:r>
    </w:p>
    <w:p>
      <w:pPr>
        <w:pStyle w:val="BodyText"/>
      </w:pPr>
      <w:r>
        <w:t xml:space="preserve">Отсюда:</w:t>
      </w:r>
    </w:p>
    <w:p>
      <w:pPr>
        <w:numPr>
          <w:ilvl w:val="0"/>
          <w:numId w:val="1003"/>
        </w:numPr>
        <w:pStyle w:val="Compact"/>
      </w:pPr>
      <w:r>
        <w:t xml:space="preserve">для такси «единственный период — договорный» (§5.1 п. 3) верно, но его</w:t>
      </w:r>
      <w:r>
        <w:t xml:space="preserve"> </w:t>
      </w:r>
      <w:r>
        <w:rPr>
          <w:bCs/>
          <w:b/>
        </w:rPr>
        <w:t xml:space="preserve">не проверяет никто</w:t>
      </w:r>
      <w:r>
        <w:t xml:space="preserve">, кроме нас;</w:t>
      </w:r>
    </w:p>
    <w:p>
      <w:pPr>
        <w:numPr>
          <w:ilvl w:val="0"/>
          <w:numId w:val="1003"/>
        </w:numPr>
        <w:pStyle w:val="Compact"/>
      </w:pPr>
      <w:r>
        <w:t xml:space="preserve">для пяти остальных классов трансфера (</w:t>
      </w:r>
      <w:r>
        <w:rPr>
          <w:rStyle w:val="VerbatimChar"/>
        </w:rPr>
        <w:t xml:space="preserve">TRANSFER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TRANSFER_COMFORT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TRANSFER_COMFORT_PLUS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TRANSFER_BUSINESS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TRANSFER_VIP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TransportClass</w:t>
      </w:r>
      <w:r>
        <w:t xml:space="preserve">) собственные даты тарифа есть, но путь расчёта с их фильтрацией — только для</w:t>
      </w:r>
      <w:r>
        <w:t xml:space="preserve"> </w:t>
      </w:r>
      <w:r>
        <w:rPr>
          <w:rStyle w:val="VerbatimChar"/>
        </w:rPr>
        <w:t xml:space="preserve">TRANSFER_CAR_CHOICE</w:t>
      </w:r>
      <w:r>
        <w:t xml:space="preserve">. Требование §5.1 «для всех классов трансфера дополнительно проверяются tariffStartDate/tariffEndDate» — это наша проверка целиком;</w:t>
      </w:r>
    </w:p>
    <w:p>
      <w:pPr>
        <w:numPr>
          <w:ilvl w:val="0"/>
          <w:numId w:val="1003"/>
        </w:numPr>
        <w:pStyle w:val="Compact"/>
      </w:pPr>
      <w:r>
        <w:t xml:space="preserve">400 TARIFF_INVALID «при продлении недействителен сейчас» реализуем, но только собственным чтением карточек тарифа и договора (5.3).</w:t>
      </w:r>
    </w:p>
    <w:p>
      <w:pPr>
        <w:pStyle w:val="FirstParagraph"/>
      </w:pPr>
      <w:r>
        <w:rPr>
          <w:bCs/>
          <w:b/>
        </w:rPr>
        <w:t xml:space="preserve">Метод «один тариф по идентификатору» не проверяет вообще ничего, кроме активности</w:t>
      </w:r>
      <w:r>
        <w:t xml:space="preserve"> </w:t>
      </w:r>
      <w:r>
        <w:t xml:space="preserve">(см. 5.1).</w:t>
      </w:r>
      <w:r>
        <w:t xml:space="preserve"> </w:t>
      </w:r>
      <w:r>
        <w:rPr>
          <w:bCs/>
          <w:b/>
        </w:rPr>
        <w:t xml:space="preserve">Метод «по виду транспорта»</w:t>
      </w:r>
      <w:r>
        <w:t xml:space="preserve"> </w:t>
      </w:r>
      <w:r>
        <w:t xml:space="preserve">(</w:t>
      </w:r>
      <w:r>
        <w:rPr>
          <w:rStyle w:val="VerbatimChar"/>
        </w:rPr>
        <w:t xml:space="preserve">calculateDefault</w:t>
      </w:r>
      <w:r>
        <w:t xml:space="preserve">, строки 635–650) берёт</w:t>
      </w:r>
      <w:r>
        <w:t xml:space="preserve"> </w:t>
      </w:r>
      <w:r>
        <w:rPr>
          <w:rStyle w:val="VerbatimChar"/>
        </w:rPr>
        <w:t xml:space="preserve">getAll(вид, регион, организация, active=true, contractType=null)</w:t>
      </w:r>
      <w:r>
        <w:t xml:space="preserve"> </w:t>
      </w:r>
      <w:r>
        <w:t xml:space="preserve">— то есть без типа договора, без</w:t>
      </w:r>
      <w:r>
        <w:t xml:space="preserve"> </w:t>
      </w:r>
      <w:r>
        <w:rPr>
          <w:rStyle w:val="VerbatimChar"/>
        </w:rPr>
        <w:t xml:space="preserve">serviceType</w:t>
      </w:r>
      <w:r>
        <w:t xml:space="preserve">, без отсечения тарифов чужого подразделения (</w:t>
      </w:r>
      <w:r>
        <w:rPr>
          <w:rStyle w:val="VerbatimChar"/>
        </w:rPr>
        <w:t xml:space="preserve">removeAnotherDepartmentTariffs</w:t>
      </w:r>
      <w:r>
        <w:t xml:space="preserve"> </w:t>
      </w:r>
      <w:r>
        <w:t xml:space="preserve">не вызывается) и без фильтра ночного тарифа (</w:t>
      </w:r>
      <w:r>
        <w:rPr>
          <w:rStyle w:val="VerbatimChar"/>
        </w:rPr>
        <w:t xml:space="preserve">removeUnnecessaryTariffs</w:t>
      </w:r>
      <w:r>
        <w:t xml:space="preserve"> </w:t>
      </w:r>
      <w:r>
        <w:t xml:space="preserve">не вызывается).</w:t>
      </w:r>
    </w:p>
    <w:p>
      <w:pPr>
        <w:pStyle w:val="BodyText"/>
      </w:pPr>
      <w:r>
        <w:rPr>
          <w:bCs/>
          <w:b/>
        </w:rPr>
        <w:t xml:space="preserve">Что сделать.</w:t>
      </w:r>
      <w:r>
        <w:t xml:space="preserve"> </w:t>
      </w:r>
      <w:r>
        <w:t xml:space="preserve">В §5.1 заменить общую фразу перечнем: что именно зависимость не проверяет (даты тарифа и договора, принадлежность организации на пути «по идентификатору», подразделение и ночной признак на пути «по виду транспорта», территорию). Это и есть обоснование, почему проверки §5.1 — работа T01.4, а не «сверка с ответом расчёта».</w:t>
      </w:r>
    </w:p>
    <w:bookmarkEnd w:id="42"/>
    <w:bookmarkStart w:id="43" w:name="X08a65fb5004ef0f7c12067fc03f6170f498c172"/>
    <w:p>
      <w:pPr>
        <w:pStyle w:val="Heading3"/>
      </w:pPr>
      <w:r>
        <w:t xml:space="preserve">5.8 §3.6 и §5.2: перечень тарифов нельзя строить по</w:t>
      </w:r>
      <w:r>
        <w:t xml:space="preserve"> </w:t>
      </w:r>
      <w:r>
        <w:rPr>
          <w:rStyle w:val="VerbatimChar"/>
        </w:rPr>
        <w:t xml:space="preserve">POST /calculate</w:t>
      </w:r>
      <w:r>
        <w:t xml:space="preserve"> </w:t>
      </w:r>
      <w:r>
        <w:t xml:space="preserve">— он теряет корпоративные тарифы</w:t>
      </w:r>
    </w:p>
    <w:p>
      <w:pPr>
        <w:pStyle w:val="FirstParagraph"/>
      </w:pPr>
      <w:r>
        <w:t xml:space="preserve">Это главная находка редакции 1.1 для выбора источника перечня.</w:t>
      </w:r>
    </w:p>
    <w:p>
      <w:pPr>
        <w:pStyle w:val="BodyText"/>
      </w:pPr>
      <w:r>
        <w:rPr>
          <w:rStyle w:val="VerbatimChar"/>
        </w:rPr>
        <w:t xml:space="preserve">processTaxiTariffs</w:t>
      </w:r>
      <w:r>
        <w:t xml:space="preserve"> </w:t>
      </w:r>
      <w:r>
        <w:t xml:space="preserve">(строки 900–939) группирует тарифы такси</w:t>
      </w:r>
      <w:r>
        <w:t xml:space="preserve"> </w:t>
      </w:r>
      <w:r>
        <w:rPr>
          <w:bCs/>
          <w:b/>
        </w:rPr>
        <w:t xml:space="preserve">по классу</w:t>
      </w:r>
      <w:r>
        <w:t xml:space="preserve">, затем для каждого класса выбирает</w:t>
      </w:r>
      <w:r>
        <w:t xml:space="preserve"> </w:t>
      </w:r>
      <w:r>
        <w:rPr>
          <w:bCs/>
          <w:b/>
        </w:rPr>
        <w:t xml:space="preserve">один договор</w:t>
      </w:r>
      <w:r>
        <w:t xml:space="preserve"> </w:t>
      </w:r>
      <w:r>
        <w:t xml:space="preserve">и добавляет в результат</w:t>
      </w:r>
      <w:r>
        <w:t xml:space="preserve"> </w:t>
      </w:r>
      <w:r>
        <w:rPr>
          <w:bCs/>
          <w:b/>
        </w:rPr>
        <w:t xml:space="preserve">один</w:t>
      </w:r>
      <w:r>
        <w:t xml:space="preserve"> </w:t>
      </w:r>
      <w:r>
        <w:t xml:space="preserve">тариф:</w:t>
      </w:r>
      <w:r>
        <w:t xml:space="preserve"> </w:t>
      </w:r>
      <w:r>
        <w:rPr>
          <w:rStyle w:val="VerbatimChar"/>
        </w:rPr>
        <w:t xml:space="preserve">findAny()</w:t>
      </w:r>
      <w:r>
        <w:t xml:space="preserve">. Выбор договора делает</w:t>
      </w:r>
      <w:r>
        <w:t xml:space="preserve"> </w:t>
      </w:r>
      <w:r>
        <w:rPr>
          <w:rStyle w:val="VerbatimChar"/>
        </w:rPr>
        <w:t xml:space="preserve">chooseContract</w:t>
      </w:r>
      <w:r>
        <w:t xml:space="preserve"> </w:t>
      </w:r>
      <w:r>
        <w:t xml:space="preserve">(строки 1200–1239) — случайно, с весом по сумме договора:</w:t>
      </w:r>
      <w:r>
        <w:t xml:space="preserve"> </w:t>
      </w:r>
      <w:r>
        <w:rPr>
          <w:rStyle w:val="VerbatimChar"/>
        </w:rPr>
        <w:t xml:space="preserve">var random = (long) (Math.random() * upperIntervalValue)</w:t>
      </w:r>
      <w:r>
        <w:t xml:space="preserve">. Для группового трансфера</w:t>
      </w:r>
      <w:r>
        <w:t xml:space="preserve"> </w:t>
      </w:r>
      <w:r>
        <w:rPr>
          <w:rStyle w:val="VerbatimChar"/>
        </w:rPr>
        <w:t xml:space="preserve">processGroupTransferTariffs</w:t>
      </w:r>
      <w:r>
        <w:t xml:space="preserve"> </w:t>
      </w:r>
      <w:r>
        <w:t xml:space="preserve">(строки 941–990) устроен так же.</w:t>
      </w:r>
    </w:p>
    <w:p>
      <w:pPr>
        <w:pStyle w:val="BodyText"/>
      </w:pPr>
      <w:r>
        <w:t xml:space="preserve">Следствия:</w:t>
      </w:r>
    </w:p>
    <w:p>
      <w:pPr>
        <w:numPr>
          <w:ilvl w:val="0"/>
          <w:numId w:val="1004"/>
        </w:numPr>
        <w:pStyle w:val="Compact"/>
      </w:pPr>
      <w:r>
        <w:t xml:space="preserve">Если у организации по одному классу два корпоративных договора — это ровно наш случай, Москва/Эконом, TF-37 «БИБИ-КАР» и TF-55 «Автопарк», — в ответе</w:t>
      </w:r>
      <w:r>
        <w:t xml:space="preserve"> </w:t>
      </w:r>
      <w:r>
        <w:rPr>
          <w:rStyle w:val="VerbatimChar"/>
        </w:rPr>
        <w:t xml:space="preserve">POST /calculate</w:t>
      </w:r>
      <w:r>
        <w:t xml:space="preserve"> </w:t>
      </w:r>
      <w:r>
        <w:t xml:space="preserve">будет</w:t>
      </w:r>
      <w:r>
        <w:t xml:space="preserve"> </w:t>
      </w:r>
      <w:r>
        <w:rPr>
          <w:bCs/>
          <w:b/>
        </w:rPr>
        <w:t xml:space="preserve">один</w:t>
      </w:r>
      <w:r>
        <w:t xml:space="preserve"> </w:t>
      </w:r>
      <w:r>
        <w:t xml:space="preserve">из них, выбранный случайно. Второй тарифа в перечне не окажется. Решение заказчика «вариант B: все корпоративные (договорные) тарифы организации» через этот метод невыполнимо.</w:t>
      </w:r>
    </w:p>
    <w:p>
      <w:pPr>
        <w:numPr>
          <w:ilvl w:val="0"/>
          <w:numId w:val="1004"/>
        </w:numPr>
        <w:pStyle w:val="Compact"/>
      </w:pPr>
      <w:r>
        <w:t xml:space="preserve">Повторный вызов на том же маршруте может вернуть другой договор и другую цену. Для §5.1 п. 4 («при проверке прежней привязки договор и подразделение совпадают со снимком») это значит: повторную проверку нельзя делать списочным методом — несовпадение будет штатным поведением, а не ошибкой данных.</w:t>
      </w:r>
    </w:p>
    <w:p>
      <w:pPr>
        <w:numPr>
          <w:ilvl w:val="0"/>
          <w:numId w:val="1004"/>
        </w:numPr>
        <w:pStyle w:val="Compact"/>
      </w:pPr>
      <w:r>
        <w:t xml:space="preserve">В</w:t>
      </w:r>
      <w:r>
        <w:t xml:space="preserve"> </w:t>
      </w:r>
      <w:r>
        <w:rPr>
          <w:rStyle w:val="VerbatimChar"/>
        </w:rPr>
        <w:t xml:space="preserve">chooseContract</w:t>
      </w:r>
      <w:r>
        <w:t xml:space="preserve"> </w:t>
      </w:r>
      <w:r>
        <w:t xml:space="preserve">два дефекта. Нижняя граница интервала накапливается неверно —</w:t>
      </w:r>
      <w:r>
        <w:t xml:space="preserve"> </w:t>
      </w:r>
      <w:r>
        <w:rPr>
          <w:rStyle w:val="VerbatimChar"/>
        </w:rPr>
        <w:t xml:space="preserve">lowerInterval += pair.getFirst()</w:t>
      </w:r>
      <w:r>
        <w:t xml:space="preserve"> </w:t>
      </w:r>
      <w:r>
        <w:t xml:space="preserve">вместо присваивания, — поэтому после первого промаха границы «убегают» и метод возвращает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хотя подходящие договоры есть. И при нулевой сумме всех договоров</w:t>
      </w:r>
      <w:r>
        <w:t xml:space="preserve"> </w:t>
      </w:r>
      <w:r>
        <w:rPr>
          <w:rStyle w:val="VerbatimChar"/>
        </w:rPr>
        <w:t xml:space="preserve">upperIntervalValue = 0</w:t>
      </w:r>
      <w:r>
        <w:t xml:space="preserve">, условие</w:t>
      </w:r>
      <w:r>
        <w:t xml:space="preserve"> </w:t>
      </w:r>
      <w:r>
        <w:rPr>
          <w:rStyle w:val="VerbatimChar"/>
        </w:rPr>
        <w:t xml:space="preserve">0 &gt;= 0 &amp;&amp; 0 &lt; 0</w:t>
      </w:r>
      <w:r>
        <w:t xml:space="preserve"> </w:t>
      </w:r>
      <w:r>
        <w:t xml:space="preserve">ложно, результат тот же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 При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в результат не попадает</w:t>
      </w:r>
      <w:r>
        <w:t xml:space="preserve"> </w:t>
      </w:r>
      <w:r>
        <w:rPr>
          <w:bCs/>
          <w:b/>
        </w:rPr>
        <w:t xml:space="preserve">ни один</w:t>
      </w:r>
      <w:r>
        <w:t xml:space="preserve"> </w:t>
      </w:r>
      <w:r>
        <w:t xml:space="preserve">тариф этого класса — класс молча исчезает из перечня.</w:t>
      </w:r>
    </w:p>
    <w:p>
      <w:pPr>
        <w:pStyle w:val="FirstParagraph"/>
      </w:pPr>
      <w:r>
        <w:rPr>
          <w:bCs/>
          <w:b/>
        </w:rPr>
        <w:t xml:space="preserve">Что сделать.</w:t>
      </w:r>
      <w:r>
        <w:t xml:space="preserve"> </w:t>
      </w:r>
      <w:r>
        <w:t xml:space="preserve">В §3.6 и §5.2 зафиксировать источник перечня: карточки тарифов организации из тарифного сервиса (или метод «по виду транспорта»,</w:t>
      </w:r>
      <w:r>
        <w:t xml:space="preserve"> </w:t>
      </w:r>
      <w:r>
        <w:rPr>
          <w:rStyle w:val="VerbatimChar"/>
        </w:rPr>
        <w:t xml:space="preserve">POST /calculate/enum/{transportType}</w:t>
      </w:r>
      <w:r>
        <w:t xml:space="preserve">, который возвращает по одному результату на каждый активный тариф и роль договора не разыгрывает), а цену для выбранного тарифа — методом «по идентификатору» (</w:t>
      </w:r>
      <w:r>
        <w:rPr>
          <w:rStyle w:val="VerbatimChar"/>
        </w:rPr>
        <w:t xml:space="preserve">POST /calculate/enum/{transportType}/{tariffId}</w:t>
      </w:r>
      <w:r>
        <w:t xml:space="preserve">). Для метода «по виду транспорта» нужно иметь в виду 5.7: он не фильтрует тип договора, так что тарифы перевозчика (</w:t>
      </w:r>
      <w:r>
        <w:rPr>
          <w:rStyle w:val="VerbatimChar"/>
        </w:rPr>
        <w:t xml:space="preserve">OUTCOME</w:t>
      </w:r>
      <w:r>
        <w:t xml:space="preserve">) и тарифы чужих подразделений придётся отсечь самим, а по ответу расчёта тип договора не виден — только по карточке тарифа. Дефект</w:t>
      </w:r>
      <w:r>
        <w:t xml:space="preserve"> </w:t>
      </w:r>
      <w:r>
        <w:rPr>
          <w:rStyle w:val="VerbatimChar"/>
        </w:rPr>
        <w:t xml:space="preserve">chooseContract</w:t>
      </w:r>
      <w:r>
        <w:t xml:space="preserve"> </w:t>
      </w:r>
      <w:r>
        <w:t xml:space="preserve">сообщить владельцу тарифного сервиса: он влияет и на штатный заказ такси, а не только на нас.</w:t>
      </w:r>
    </w:p>
    <w:bookmarkEnd w:id="43"/>
    <w:bookmarkStart w:id="44" w:name="X76c36ceb05d04ab67af1d159c82bcd602f16e51"/>
    <w:p>
      <w:pPr>
        <w:pStyle w:val="Heading3"/>
      </w:pPr>
      <w:r>
        <w:t xml:space="preserve">5.9 §5.3 и И5:</w:t>
      </w:r>
      <w:r>
        <w:t xml:space="preserve"> </w:t>
      </w:r>
      <w:r>
        <w:rPr>
          <w:rStyle w:val="VerbatimChar"/>
        </w:rPr>
        <w:t xml:space="preserve">distanceUnit</w:t>
      </w:r>
      <w:r>
        <w:t xml:space="preserve"> </w:t>
      </w:r>
      <w:r>
        <w:t xml:space="preserve">до провайдера не доходит — единица всегда километры</w:t>
      </w:r>
    </w:p>
    <w:p>
      <w:pPr>
        <w:pStyle w:val="FirstParagraph"/>
      </w:pPr>
      <w:r>
        <w:t xml:space="preserve">Редакция 2.0: «Внутренний адаптер передаёт исходные значения с явно указанной единицей, чтобы исключить двойное преобразование».</w:t>
      </w:r>
    </w:p>
    <w:p>
      <w:pPr>
        <w:pStyle w:val="BodyText"/>
      </w:pPr>
      <w:r>
        <w:t xml:space="preserve">В geo поле есть, но на провайдер не влияет.</w:t>
      </w:r>
      <w:r>
        <w:t xml:space="preserve"> </w:t>
      </w:r>
      <w:r>
        <w:rPr>
          <w:rStyle w:val="VerbatimChar"/>
        </w:rPr>
        <w:t xml:space="preserve">GeoServiceClientImpl.getRoutes</w:t>
      </w:r>
      <w:r>
        <w:t xml:space="preserve"> </w:t>
      </w:r>
      <w:r>
        <w:t xml:space="preserve">кладёт единицу в запрос по ключу</w:t>
      </w:r>
      <w:r>
        <w:t xml:space="preserve"> </w:t>
      </w:r>
      <w:r>
        <w:rPr>
          <w:rStyle w:val="VerbatimChar"/>
        </w:rPr>
        <w:t xml:space="preserve">geoProperties.getRouting().getUnit().getPath()</w:t>
      </w:r>
      <w:r>
        <w:t xml:space="preserve">; в</w:t>
      </w:r>
      <w:r>
        <w:t xml:space="preserve"> </w:t>
      </w:r>
      <w:r>
        <w:rPr>
          <w:rStyle w:val="VerbatimChar"/>
        </w:rPr>
        <w:t xml:space="preserve">UnitProperties</w:t>
      </w:r>
      <w:r>
        <w:t xml:space="preserve"> </w:t>
      </w:r>
      <w:r>
        <w:t xml:space="preserve">это</w:t>
      </w:r>
      <w:r>
        <w:t xml:space="preserve"> </w:t>
      </w:r>
      <w:r>
        <w:rPr>
          <w:rStyle w:val="VerbatimChar"/>
        </w:rPr>
        <w:t xml:space="preserve">path = ""</w:t>
      </w:r>
      <w:r>
        <w:t xml:space="preserve">, и в</w:t>
      </w:r>
      <w:r>
        <w:t xml:space="preserve"> </w:t>
      </w:r>
      <w:r>
        <w:rPr>
          <w:rStyle w:val="VerbatimChar"/>
        </w:rPr>
        <w:t xml:space="preserve">application.yml</w:t>
      </w:r>
      <w:r>
        <w:t xml:space="preserve"> </w:t>
      </w:r>
      <w:r>
        <w:t xml:space="preserve">ключ</w:t>
      </w:r>
      <w:r>
        <w:t xml:space="preserve"> </w:t>
      </w:r>
      <w:r>
        <w:rPr>
          <w:rStyle w:val="VerbatimChar"/>
        </w:rPr>
        <w:t xml:space="preserve">routing.unit</w:t>
      </w:r>
      <w:r>
        <w:t xml:space="preserve"> </w:t>
      </w:r>
      <w:r>
        <w:t xml:space="preserve">не переопределён. Дальше</w:t>
      </w:r>
      <w:r>
        <w:t xml:space="preserve"> </w:t>
      </w:r>
      <w:r>
        <w:rPr>
          <w:rStyle w:val="VerbatimChar"/>
        </w:rPr>
        <w:t xml:space="preserve">BaseRestClient.filterParameters</w:t>
      </w:r>
      <w:r>
        <w:t xml:space="preserve"> </w:t>
      </w:r>
      <w:r>
        <w:t xml:space="preserve">отбрасывает параметры с пустым ключом:</w:t>
      </w:r>
      <w:r>
        <w:t xml:space="preserve"> </w:t>
      </w:r>
      <w:r>
        <w:rPr>
          <w:rStyle w:val="VerbatimChar"/>
        </w:rPr>
        <w:t xml:space="preserve">.filter(key -&gt; parameters.get(key) != null &amp;&amp; !key.isBlank())</w:t>
      </w:r>
      <w:r>
        <w:t xml:space="preserve">. То есть параметр единицы в запрос к 2GIS не попадает никогда, а в ответе расстояние приводится к километрам мэппингом</w:t>
      </w:r>
      <w:r>
        <w:t xml:space="preserve"> </w:t>
      </w:r>
      <w:r>
        <w:rPr>
          <w:rStyle w:val="VerbatimChar"/>
        </w:rPr>
        <w:t xml:space="preserve">distance: (total_distance / 1000|outcoming_path.distance / 1000)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Что сделать.</w:t>
      </w:r>
      <w:r>
        <w:t xml:space="preserve"> </w:t>
      </w:r>
      <w:r>
        <w:t xml:space="preserve">В §5.3 и в И5 написать проще и честнее: единица расстояния — километры, единица времени — миллисекунды, и это свойство ответа geo, а не договорённость о передаче единицы. Запрос</w:t>
      </w:r>
      <w:r>
        <w:t xml:space="preserve"> </w:t>
      </w:r>
      <w:r>
        <w:rPr>
          <w:rStyle w:val="VerbatimChar"/>
        </w:rPr>
        <w:t xml:space="preserve">distanceUnit = MILES</w:t>
      </w:r>
      <w:r>
        <w:t xml:space="preserve"> </w:t>
      </w:r>
      <w:r>
        <w:t xml:space="preserve">молча вернёт километры, поэтому «явно указанная единица» на контракте geo недостижима; явной единицей можно снабжать только наши внутренние поля.</w:t>
      </w:r>
    </w:p>
    <w:bookmarkEnd w:id="44"/>
    <w:bookmarkStart w:id="45" w:name="X1e03b1ada534e200905a1ba042f58e5e3ab18d1"/>
    <w:p>
      <w:pPr>
        <w:pStyle w:val="Heading3"/>
      </w:pPr>
      <w:r>
        <w:t xml:space="preserve">5.10 §6.3: пустой результат geo может означать сбой, а не отсутствие адреса</w:t>
      </w:r>
    </w:p>
    <w:p>
      <w:pPr>
        <w:pStyle w:val="FirstParagraph"/>
      </w:pPr>
      <w:r>
        <w:t xml:space="preserve">Утверждение §6.3 «поиск адреса строкой при отсутствии подсказок даёт 200 с пустым списком» кодом не подтверждается, и уточнение здесь важнее, чем казалось в редакции 1.0.</w:t>
      </w:r>
    </w:p>
    <w:p>
      <w:pPr>
        <w:pStyle w:val="BodyText"/>
      </w:pPr>
      <w:r>
        <w:t xml:space="preserve">Первое: ошибка провайдера превращается в</w:t>
      </w:r>
      <w:r>
        <w:t xml:space="preserve"> </w:t>
      </w:r>
      <w:r>
        <w:rPr>
          <w:rStyle w:val="VerbatimChar"/>
        </w:rPr>
        <w:t xml:space="preserve">GeoApiException</w:t>
      </w:r>
      <w:r>
        <w:t xml:space="preserve"> </w:t>
      </w:r>
      <w:r>
        <w:t xml:space="preserve">(а наружу в 417) в двух случаях —</w:t>
      </w:r>
      <w:r>
        <w:t xml:space="preserve"> </w:t>
      </w:r>
      <w:r>
        <w:rPr>
          <w:rStyle w:val="VerbatimChar"/>
        </w:rPr>
        <w:t xml:space="preserve">meta.code = 404</w:t>
      </w:r>
      <w:r>
        <w:t xml:space="preserve"> </w:t>
      </w:r>
      <w:r>
        <w:t xml:space="preserve">либо непустой список сообщений об ошибке. Код различает их внутри (</w:t>
      </w:r>
      <w:r>
        <w:rPr>
          <w:rStyle w:val="VerbatimChar"/>
        </w:rPr>
        <w:t xml:space="preserve">GeoApiException.getCode()</w:t>
      </w:r>
      <w:r>
        <w:t xml:space="preserve">), но наружу не выводит, так что «зданий нет» и «сбой провайдера» по ответу не различимы. Нейтральный текст</w:t>
      </w:r>
      <w:r>
        <w:t xml:space="preserve"> </w:t>
      </w:r>
      <w:r>
        <w:rPr>
          <w:rStyle w:val="VerbatimChar"/>
        </w:rPr>
        <w:t xml:space="preserve">ADDRESS_UNRESOLVED</w:t>
      </w:r>
      <w:r>
        <w:t xml:space="preserve"> </w:t>
      </w:r>
      <w:r>
        <w:t xml:space="preserve">выбран правильно.</w:t>
      </w:r>
    </w:p>
    <w:p>
      <w:pPr>
        <w:pStyle w:val="BodyText"/>
      </w:pPr>
      <w:r>
        <w:t xml:space="preserve">Второе, и это новое: пустой результат</w:t>
      </w:r>
      <w:r>
        <w:t xml:space="preserve"> </w:t>
      </w:r>
      <w:r>
        <w:rPr>
          <w:bCs/>
          <w:b/>
        </w:rPr>
        <w:t xml:space="preserve">не означает</w:t>
      </w:r>
      <w:r>
        <w:t xml:space="preserve">, что ничего не найдено. В</w:t>
      </w:r>
      <w:r>
        <w:t xml:space="preserve"> </w:t>
      </w:r>
      <w:r>
        <w:rPr>
          <w:rStyle w:val="VerbatimChar"/>
        </w:rPr>
        <w:t xml:space="preserve">BaseRestClient.request</w:t>
      </w:r>
      <w:r>
        <w:t xml:space="preserve"> </w:t>
      </w:r>
      <w:r>
        <w:t xml:space="preserve">блок перехвата устроен так:</w:t>
      </w:r>
      <w:r>
        <w:t xml:space="preserve"> </w:t>
      </w:r>
      <w:r>
        <w:rPr>
          <w:rStyle w:val="VerbatimChar"/>
        </w:rPr>
        <w:t xml:space="preserve">if (response != null &amp;&amp; response.getStatusCode().is2xxSuccessful()) return Map.of();</w:t>
      </w:r>
      <w:r>
        <w:t xml:space="preserve"> </w:t>
      </w:r>
      <w:r>
        <w:t xml:space="preserve">— если первый ответ был успешным, а исключение возникло на следующем шаге, метод возвращает</w:t>
      </w:r>
      <w:r>
        <w:t xml:space="preserve"> </w:t>
      </w:r>
      <w:r>
        <w:rPr>
          <w:bCs/>
          <w:b/>
        </w:rPr>
        <w:t xml:space="preserve">пустую карту</w:t>
      </w:r>
      <w:r>
        <w:t xml:space="preserve">, то есть тот самый «200 с пустым списком». А следующий шаг там есть: при наличии параметра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и отсутствии ключа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 </w:t>
      </w:r>
      <w:r>
        <w:t xml:space="preserve">вызывается скрытый резервный запрос</w:t>
      </w:r>
      <w:r>
        <w:t xml:space="preserve"> </w:t>
      </w:r>
      <w:r>
        <w:rPr>
          <w:rStyle w:val="VerbatimChar"/>
        </w:rPr>
        <w:t xml:space="preserve">sendCrutchRequest</w:t>
      </w:r>
      <w:r>
        <w:t xml:space="preserve"> </w:t>
      </w:r>
      <w:r>
        <w:t xml:space="preserve">к</w:t>
      </w:r>
      <w:r>
        <w:t xml:space="preserve"> </w:t>
      </w:r>
      <w:r>
        <w:rPr>
          <w:rStyle w:val="VerbatimChar"/>
        </w:rPr>
        <w:t xml:space="preserve">urlItems</w:t>
      </w:r>
      <w:r>
        <w:t xml:space="preserve"> </w:t>
      </w:r>
      <w:r>
        <w:t xml:space="preserve">(поиск подсказок → поиск объектов), который для каждого найденного не-здания делает ещё один запрос с</w:t>
      </w:r>
      <w:r>
        <w:t xml:space="preserve"> </w:t>
      </w:r>
      <w:r>
        <w:rPr>
          <w:rStyle w:val="VerbatimChar"/>
        </w:rPr>
        <w:t xml:space="preserve">sort_point</w:t>
      </w:r>
      <w:r>
        <w:t xml:space="preserve">. Любой сбой внутри этой цепочки выглядит снаружи как «ничего не найдено».</w:t>
      </w:r>
    </w:p>
    <w:p>
      <w:pPr>
        <w:pStyle w:val="BodyText"/>
      </w:pPr>
      <w:r>
        <w:rPr>
          <w:bCs/>
          <w:b/>
        </w:rPr>
        <w:t xml:space="preserve">Что сделать.</w:t>
      </w:r>
      <w:r>
        <w:t xml:space="preserve"> </w:t>
      </w:r>
      <w:r>
        <w:t xml:space="preserve">Перенести формулировку §6.3 про «200 с пустым списком» в И5 как предмет проверки и добавить обратное предупреждение: пустой результат нельзя трактовать как достоверное «адрес не найден». Там же учесть, что один поиск адреса — это от двух до 2+N внешних запросов, и заложить это в бюджет таймаута (§4.4, 504).</w:t>
      </w:r>
    </w:p>
    <w:bookmarkEnd w:id="45"/>
    <w:bookmarkStart w:id="46" w:name="Xc316d393956511798811136eb93f1dadd0c9d2f"/>
    <w:p>
      <w:pPr>
        <w:pStyle w:val="Heading3"/>
      </w:pPr>
      <w:r>
        <w:t xml:space="preserve">5.11 §4.2: счётчик номеров — детали выполнимости SQL</w:t>
      </w:r>
    </w:p>
    <w:p>
      <w:pPr>
        <w:pStyle w:val="FirstParagraph"/>
      </w:pPr>
      <w:r>
        <w:t xml:space="preserve">Возражений к предложенному SQL нет (2.5), но три детали стоит прописать, чтобы реализация не упёрлась в них позже:</w:t>
      </w:r>
    </w:p>
    <w:p>
      <w:pPr>
        <w:numPr>
          <w:ilvl w:val="0"/>
          <w:numId w:val="1005"/>
        </w:numPr>
        <w:pStyle w:val="Compact"/>
      </w:pPr>
      <w:r>
        <w:t xml:space="preserve">В платформенной DDL у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sq</w:t>
      </w:r>
      <w:r>
        <w:t xml:space="preserve"> </w:t>
      </w:r>
      <w:r>
        <w:rPr>
          <w:bCs/>
          <w:b/>
        </w:rPr>
        <w:t xml:space="preserve">нет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, поэтому ветка вставки должна задавать оба явно (</w:t>
      </w:r>
      <w:r>
        <w:rPr>
          <w:rStyle w:val="VerbatimChar"/>
        </w:rPr>
        <w:t xml:space="preserve">gen_random_uuid()</w:t>
      </w:r>
      <w:r>
        <w:t xml:space="preserve"> </w:t>
      </w:r>
      <w:r>
        <w:t xml:space="preserve">и начальное значение), иначе</w:t>
      </w:r>
      <w:r>
        <w:t xml:space="preserve"> </w:t>
      </w:r>
      <w:r>
        <w:rPr>
          <w:rStyle w:val="VerbatimChar"/>
        </w:rPr>
        <w:t xml:space="preserve">INSERT … ON CONFLICT</w:t>
      </w:r>
      <w:r>
        <w:t xml:space="preserve"> </w:t>
      </w:r>
      <w:r>
        <w:t xml:space="preserve">упадёт на</w:t>
      </w:r>
      <w:r>
        <w:t xml:space="preserve"> </w:t>
      </w:r>
      <w:r>
        <w:rPr>
          <w:rStyle w:val="VerbatimChar"/>
        </w:rPr>
        <w:t xml:space="preserve">NOT NULL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ON CONFLICT (prefix, orgdigitid)</w:t>
      </w:r>
      <w:r>
        <w:t xml:space="preserve"> </w:t>
      </w:r>
      <w:r>
        <w:t xml:space="preserve">работает по выводу индекса и на согласованной схеме корректен. А</w:t>
      </w:r>
      <w:r>
        <w:t xml:space="preserve"> </w:t>
      </w:r>
      <w:r>
        <w:rPr>
          <w:rStyle w:val="VerbatimChar"/>
        </w:rPr>
        <w:t xml:space="preserve">ON CONFLICT ON CONSTRAINT ux_company_sq_2</w:t>
      </w:r>
      <w:r>
        <w:t xml:space="preserve"> </w:t>
      </w:r>
      <w:r>
        <w:t xml:space="preserve">работать</w:t>
      </w:r>
      <w:r>
        <w:t xml:space="preserve"> </w:t>
      </w:r>
      <w:r>
        <w:rPr>
          <w:bCs/>
          <w:b/>
        </w:rPr>
        <w:t xml:space="preserve">не будет</w:t>
      </w:r>
      <w:r>
        <w:t xml:space="preserve">:</w:t>
      </w:r>
      <w:r>
        <w:t xml:space="preserve"> </w:t>
      </w:r>
      <w:r>
        <w:rPr>
          <w:rStyle w:val="VerbatimChar"/>
        </w:rPr>
        <w:t xml:space="preserve">CREATE UNIQUE INDEX</w:t>
      </w:r>
      <w:r>
        <w:t xml:space="preserve"> </w:t>
      </w:r>
      <w:r>
        <w:t xml:space="preserve">ограничения не создаёт. Если в §4.2 появится вариант с именем ограничения, его нужно убрать.</w:t>
      </w:r>
    </w:p>
    <w:p>
      <w:pPr>
        <w:numPr>
          <w:ilvl w:val="0"/>
          <w:numId w:val="1005"/>
        </w:numPr>
        <w:pStyle w:val="Compact"/>
      </w:pPr>
      <w:r>
        <w:t xml:space="preserve">Исчерпание счётчика (</w:t>
      </w:r>
      <w:r>
        <w:rPr>
          <w:rStyle w:val="VerbatimChar"/>
        </w:rPr>
        <w:t xml:space="preserve">409 NUMBER_RANGE_EXHAUSTED</w:t>
      </w:r>
      <w:r>
        <w:t xml:space="preserve">) проверяется до записи: формат номера в генераторе платформы —</w:t>
      </w:r>
      <w:r>
        <w:t xml:space="preserve"> </w:t>
      </w:r>
      <w:r>
        <w:rPr>
          <w:rStyle w:val="VerbatimChar"/>
        </w:rPr>
        <w:t xml:space="preserve">String.format("%s-%04d-%08d", …)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@Min(1) @Max(9999)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orgDigitId</w:t>
      </w:r>
      <w:r>
        <w:t xml:space="preserve">, то есть предел восемь цифр относится к</w:t>
      </w:r>
      <w:r>
        <w:t xml:space="preserve"> </w:t>
      </w:r>
      <w:r>
        <w:rPr>
          <w:rStyle w:val="VerbatimChar"/>
        </w:rPr>
        <w:t xml:space="preserve">sq</w:t>
      </w:r>
      <w:r>
        <w:t xml:space="preserve">, а четырёхзначный предел — к цифровому коду организации. Второй предел в §6.2 не упомянут; невалидный</w:t>
      </w:r>
      <w:r>
        <w:t xml:space="preserve"> </w:t>
      </w:r>
      <w:r>
        <w:rPr>
          <w:rStyle w:val="VerbatimChar"/>
        </w:rPr>
        <w:t xml:space="preserve">digitId</w:t>
      </w:r>
      <w:r>
        <w:t xml:space="preserve"> </w:t>
      </w:r>
      <w:r>
        <w:t xml:space="preserve">там уже описан, стоит явно сослаться на</w:t>
      </w:r>
      <w:r>
        <w:t xml:space="preserve"> </w:t>
      </w:r>
      <w:r>
        <w:rPr>
          <w:rStyle w:val="VerbatimChar"/>
        </w:rPr>
        <w:t xml:space="preserve">1…9999</w:t>
      </w:r>
      <w:r>
        <w:t xml:space="preserve">.</w:t>
      </w:r>
    </w:p>
    <w:bookmarkEnd w:id="46"/>
    <w:bookmarkStart w:id="47" w:name="X7a0f4bedf7d80af7031f832c48dd0389512a1ed"/>
    <w:p>
      <w:pPr>
        <w:pStyle w:val="Heading3"/>
      </w:pPr>
      <w:r>
        <w:t xml:space="preserve">5.12 Мелкие уточнения</w:t>
      </w:r>
    </w:p>
    <w:p>
      <w:pPr>
        <w:pStyle w:val="FirstParagraph"/>
      </w:pPr>
      <w:r>
        <w:rPr>
          <w:bCs/>
          <w:b/>
        </w:rPr>
        <w:t xml:space="preserve">Индекс для поиска кандидатов.</w:t>
      </w:r>
      <w:r>
        <w:t xml:space="preserve"> </w:t>
      </w:r>
      <w:r>
        <w:t xml:space="preserve">T01.1 определяет неуникальный индекс по</w:t>
      </w:r>
      <w:r>
        <w:t xml:space="preserve"> </w:t>
      </w:r>
      <w:r>
        <w:rPr>
          <w:rStyle w:val="VerbatimChar"/>
        </w:rPr>
        <w:t xml:space="preserve">route_key</w:t>
      </w:r>
      <w:r>
        <w:t xml:space="preserve"> </w:t>
      </w:r>
      <w:r>
        <w:t xml:space="preserve">и индекс</w:t>
      </w:r>
      <w:r>
        <w:t xml:space="preserve"> </w:t>
      </w:r>
      <w:r>
        <w:rPr>
          <w:rStyle w:val="VerbatimChar"/>
        </w:rPr>
        <w:t xml:space="preserve">(organization_id, is_active)</w:t>
      </w:r>
      <w:r>
        <w:t xml:space="preserve">. В §4.1 кандидаты отбираются по организации</w:t>
      </w:r>
      <w:r>
        <w:t xml:space="preserve"> </w:t>
      </w:r>
      <w:r>
        <w:rPr>
          <w:bCs/>
          <w:b/>
        </w:rPr>
        <w:t xml:space="preserve">и</w:t>
      </w:r>
      <w:r>
        <w:t xml:space="preserve"> </w:t>
      </w:r>
      <w:r>
        <w:t xml:space="preserve">ключу; поскольку</w:t>
      </w:r>
      <w:r>
        <w:t xml:space="preserve"> </w:t>
      </w:r>
      <w:r>
        <w:rPr>
          <w:rStyle w:val="VerbatimChar"/>
        </w:rPr>
        <w:t xml:space="preserve">organizationId</w:t>
      </w:r>
      <w:r>
        <w:t xml:space="preserve"> </w:t>
      </w:r>
      <w:r>
        <w:t xml:space="preserve">входит в канонический массив и, значит, в сам</w:t>
      </w:r>
      <w:r>
        <w:t xml:space="preserve"> </w:t>
      </w:r>
      <w:r>
        <w:rPr>
          <w:rStyle w:val="VerbatimChar"/>
        </w:rPr>
        <w:t xml:space="preserve">route_key</w:t>
      </w:r>
      <w:r>
        <w:t xml:space="preserve">, проверка организации избыточна. Вреда нет, но стоит сказать, что отбор идёт по индексу</w:t>
      </w:r>
      <w:r>
        <w:t xml:space="preserve"> </w:t>
      </w:r>
      <w:r>
        <w:rPr>
          <w:rStyle w:val="VerbatimChar"/>
        </w:rPr>
        <w:t xml:space="preserve">route_key</w:t>
      </w:r>
      <w:r>
        <w:t xml:space="preserve">, а условие организации оставлено как дополнительная защита.</w:t>
      </w:r>
    </w:p>
    <w:p>
      <w:pPr>
        <w:pStyle w:val="BodyText"/>
      </w:pPr>
      <w:r>
        <w:rPr>
          <w:bCs/>
          <w:b/>
        </w:rPr>
        <w:t xml:space="preserve">Внутренние пути и права.</w:t>
      </w:r>
      <w:r>
        <w:t xml:space="preserve"> </w:t>
      </w:r>
      <w:r>
        <w:t xml:space="preserve">Выбор «внутренний корень — /» работоспособен: стартер прав сопоставляет URL по числу сегментов и точным совпадениям, выбирая кандидата с наибольшим числом точных сегментов, и при единственном кандидате возвращает его. Поэтому</w:t>
      </w:r>
      <w:r>
        <w:t xml:space="preserve"> </w:t>
      </w:r>
      <w:r>
        <w:rPr>
          <w:rStyle w:val="VerbatimChar"/>
        </w:rPr>
        <w:t xml:space="preserve">GET /{id}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POST /calculate</w:t>
      </w:r>
      <w:r>
        <w:t xml:space="preserve"> </w:t>
      </w:r>
      <w:r>
        <w:t xml:space="preserve">различаются корректно. Четыре оговорки для И1:</w:t>
      </w:r>
    </w:p>
    <w:p>
      <w:pPr>
        <w:numPr>
          <w:ilvl w:val="0"/>
          <w:numId w:val="1006"/>
        </w:numPr>
        <w:pStyle w:val="Compact"/>
      </w:pPr>
      <w:r>
        <w:t xml:space="preserve">При отсутствии зарегистрированной пары доступ</w:t>
      </w:r>
      <w:r>
        <w:t xml:space="preserve"> </w:t>
      </w:r>
      <w:r>
        <w:rPr>
          <w:bCs/>
          <w:b/>
        </w:rPr>
        <w:t xml:space="preserve">запрещается</w:t>
      </w:r>
      <w:r>
        <w:t xml:space="preserve"> </w:t>
      </w:r>
      <w:r>
        <w:t xml:space="preserve">по умолчанию, поэтому до наполнения</w:t>
      </w:r>
      <w:r>
        <w:t xml:space="preserve"> </w:t>
      </w:r>
      <w:r>
        <w:rPr>
          <w:rStyle w:val="VerbatimChar"/>
        </w:rPr>
        <w:t xml:space="preserve">urls</w:t>
      </w:r>
      <w:r>
        <w:t xml:space="preserve">/</w:t>
      </w:r>
      <w:r>
        <w:rPr>
          <w:rStyle w:val="VerbatimChar"/>
        </w:rPr>
        <w:t xml:space="preserve">roles</w:t>
      </w:r>
      <w:r>
        <w:t xml:space="preserve"> </w:t>
      </w:r>
      <w:r>
        <w:t xml:space="preserve">API закрыт полностью, включая сам</w:t>
      </w:r>
      <w:r>
        <w:t xml:space="preserve"> </w:t>
      </w:r>
      <w:r>
        <w:rPr>
          <w:rStyle w:val="VerbatimChar"/>
        </w:rPr>
        <w:t xml:space="preserve">PUT /allow</w:t>
      </w:r>
      <w:r>
        <w:t xml:space="preserve"> </w:t>
      </w:r>
      <w:r>
        <w:t xml:space="preserve">— порядок первичного наполнения нужно описать. Своего</w:t>
      </w:r>
      <w:r>
        <w:t xml:space="preserve"> </w:t>
      </w:r>
      <w:r>
        <w:rPr>
          <w:rStyle w:val="VerbatimChar"/>
        </w:rPr>
        <w:t xml:space="preserve">SecurityFilterChain</w:t>
      </w:r>
      <w:r>
        <w:t xml:space="preserve"> </w:t>
      </w:r>
      <w:r>
        <w:t xml:space="preserve">стартер не содержит: он даёт только</w:t>
      </w:r>
      <w:r>
        <w:t xml:space="preserve"> </w:t>
      </w:r>
      <w:r>
        <w:rPr>
          <w:rStyle w:val="VerbatimChar"/>
        </w:rPr>
        <w:t xml:space="preserve">AuthorizationManager</w:t>
      </w:r>
      <w:r>
        <w:t xml:space="preserve">, а защита управляющих методов — это та же таблица, которую они правят.</w:t>
      </w:r>
    </w:p>
    <w:p>
      <w:pPr>
        <w:numPr>
          <w:ilvl w:val="0"/>
          <w:numId w:val="1006"/>
        </w:numPr>
        <w:pStyle w:val="Compact"/>
      </w:pPr>
      <w:r>
        <w:t xml:space="preserve">Статические пути нужно регистрировать</w:t>
      </w:r>
      <w:r>
        <w:t xml:space="preserve"> </w:t>
      </w:r>
      <w:r>
        <w:rPr>
          <w:bCs/>
          <w:b/>
        </w:rPr>
        <w:t xml:space="preserve">с завершающим слешем</w:t>
      </w:r>
      <w:r>
        <w:t xml:space="preserve">.</w:t>
      </w:r>
      <w:r>
        <w:t xml:space="preserve"> </w:t>
      </w:r>
      <w:r>
        <w:rPr>
          <w:rStyle w:val="VerbatimChar"/>
        </w:rPr>
        <w:t xml:space="preserve">UrlRolesServiceImpl.getAllowedRoles</w:t>
      </w:r>
      <w:r>
        <w:t xml:space="preserve"> </w:t>
      </w:r>
      <w:r>
        <w:t xml:space="preserve">дописывает «/» к пришедшему URI (строки 27–29), а быстрый поиск сравнивает его с сохранённым значением на точное равенство:</w:t>
      </w:r>
      <w:r>
        <w:t xml:space="preserve"> </w:t>
      </w:r>
      <w:r>
        <w:rPr>
          <w:rStyle w:val="VerbatimChar"/>
        </w:rPr>
        <w:t xml:space="preserve">WHERE method = ? AND ? = url</w:t>
      </w:r>
      <w:r>
        <w:t xml:space="preserve">. Запись</w:t>
      </w:r>
      <w:r>
        <w:t xml:space="preserve"> </w:t>
      </w:r>
      <w:r>
        <w:rPr>
          <w:rStyle w:val="VerbatimChar"/>
        </w:rPr>
        <w:t xml:space="preserve">/favorite-routes</w:t>
      </w:r>
      <w:r>
        <w:t xml:space="preserve"> </w:t>
      </w:r>
      <w:r>
        <w:t xml:space="preserve">при запросе</w:t>
      </w:r>
      <w:r>
        <w:t xml:space="preserve"> </w:t>
      </w:r>
      <w:r>
        <w:rPr>
          <w:rStyle w:val="VerbatimChar"/>
        </w:rPr>
        <w:t xml:space="preserve">/favorite-routes/</w:t>
      </w:r>
      <w:r>
        <w:t xml:space="preserve"> </w:t>
      </w:r>
      <w:r>
        <w:t xml:space="preserve">не найдётся ни точным сравнением, ни шаблонным (</w:t>
      </w:r>
      <w:r>
        <w:rPr>
          <w:rStyle w:val="VerbatimChar"/>
        </w:rPr>
        <w:t xml:space="preserve">? ilike pattern</w:t>
      </w:r>
      <w:r>
        <w:t xml:space="preserve">), и доступ будет закрыт. Динамические сегменты хранятся как</w:t>
      </w:r>
      <w:r>
        <w:t xml:space="preserve"> </w:t>
      </w:r>
      <w:r>
        <w:rPr>
          <w:rStyle w:val="VerbatimChar"/>
        </w:rPr>
        <w:t xml:space="preserve">{id}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url</w:t>
      </w:r>
      <w:r>
        <w:t xml:space="preserve"> </w:t>
      </w:r>
      <w:r>
        <w:t xml:space="preserve">и как</w:t>
      </w:r>
      <w:r>
        <w:t xml:space="preserve"> </w:t>
      </w:r>
      <w:r>
        <w:rPr>
          <w:rStyle w:val="VerbatimChar"/>
        </w:rPr>
        <w:t xml:space="preserve">_%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pattern</w:t>
      </w:r>
      <w:r>
        <w:t xml:space="preserve"> </w:t>
      </w:r>
      <w:r>
        <w:t xml:space="preserve">(</w:t>
      </w:r>
      <w:r>
        <w:rPr>
          <w:rStyle w:val="VerbatimChar"/>
        </w:rPr>
        <w:t xml:space="preserve">Url.create</w:t>
      </w:r>
      <w:r>
        <w:t xml:space="preserve">), для них слеш не нужен.</w:t>
      </w:r>
    </w:p>
    <w:p>
      <w:pPr>
        <w:numPr>
          <w:ilvl w:val="0"/>
          <w:numId w:val="1006"/>
        </w:numPr>
        <w:pStyle w:val="Compact"/>
      </w:pPr>
      <w:r>
        <w:t xml:space="preserve">Правило</w:t>
      </w:r>
      <w:r>
        <w:t xml:space="preserve"> </w:t>
      </w:r>
      <w:r>
        <w:rPr>
          <w:rStyle w:val="VerbatimChar"/>
        </w:rPr>
        <w:t xml:space="preserve">RewritePath</w:t>
      </w:r>
      <w:r>
        <w:t xml:space="preserve"> </w:t>
      </w:r>
      <w:r>
        <w:t xml:space="preserve">в платформе не обрабатывает путь без завершающего слеша, поэтому все контроллеры платформы объявляют пути парами («</w:t>
      </w:r>
      <w:r>
        <w:rPr>
          <w:rStyle w:val="VerbatimChar"/>
        </w:rPr>
        <w:t xml:space="preserve">search</w:t>
      </w:r>
      <w:r>
        <w:t xml:space="preserve">» и «</w:t>
      </w:r>
      <w:r>
        <w:rPr>
          <w:rStyle w:val="VerbatimChar"/>
        </w:rPr>
        <w:t xml:space="preserve">search/</w:t>
      </w:r>
      <w:r>
        <w:t xml:space="preserve">») — это стоит учесть и в маршруте шлюза, и в регистрации прав.</w:t>
      </w:r>
    </w:p>
    <w:p>
      <w:pPr>
        <w:numPr>
          <w:ilvl w:val="0"/>
          <w:numId w:val="1006"/>
        </w:numPr>
        <w:pStyle w:val="Compact"/>
      </w:pPr>
      <w:r>
        <w:t xml:space="preserve">Управляющие методы стартера опубликованы</w:t>
      </w:r>
      <w:r>
        <w:t xml:space="preserve"> </w:t>
      </w:r>
      <w:r>
        <w:rPr>
          <w:bCs/>
          <w:b/>
        </w:rPr>
        <w:t xml:space="preserve">в корне сервиса</w:t>
      </w:r>
      <w:r>
        <w:t xml:space="preserve">:</w:t>
      </w:r>
      <w:r>
        <w:t xml:space="preserve"> </w:t>
      </w:r>
      <w:r>
        <w:rPr>
          <w:rStyle w:val="VerbatimChar"/>
        </w:rPr>
        <w:t xml:space="preserve">PUT /allow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GET /allow/{role}</w:t>
      </w:r>
      <w:r>
        <w:t xml:space="preserve"> </w:t>
      </w:r>
      <w:r>
        <w:t xml:space="preserve">(</w:t>
      </w:r>
      <w:r>
        <w:rPr>
          <w:rStyle w:val="VerbatimChar"/>
        </w:rPr>
        <w:t xml:space="preserve">UrlEndpointAllowController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@RequestMapping</w:t>
      </w:r>
      <w:r>
        <w:t xml:space="preserve"> </w:t>
      </w:r>
      <w:r>
        <w:t xml:space="preserve">без префикса). При внутреннем корне «/» и предикате шлюза</w:t>
      </w:r>
      <w:r>
        <w:t xml:space="preserve"> </w:t>
      </w:r>
      <w:r>
        <w:rPr>
          <w:rStyle w:val="VerbatimChar"/>
        </w:rPr>
        <w:t xml:space="preserve">Path=/api/favorite-routes/**</w:t>
      </w:r>
      <w:r>
        <w:t xml:space="preserve"> </w:t>
      </w:r>
      <w:r>
        <w:t xml:space="preserve">они окажутся внешне достижимы как</w:t>
      </w:r>
      <w:r>
        <w:t xml:space="preserve"> </w:t>
      </w:r>
      <w:r>
        <w:rPr>
          <w:rStyle w:val="VerbatimChar"/>
        </w:rPr>
        <w:t xml:space="preserve">/api/favorite-routes/allow</w:t>
      </w:r>
      <w:r>
        <w:t xml:space="preserve">, а</w:t>
      </w:r>
      <w:r>
        <w:t xml:space="preserve"> </w:t>
      </w:r>
      <w:r>
        <w:rPr>
          <w:rStyle w:val="VerbatimChar"/>
        </w:rPr>
        <w:t xml:space="preserve">PUT /allow</w:t>
      </w:r>
      <w:r>
        <w:t xml:space="preserve"> </w:t>
      </w:r>
      <w:r>
        <w:t xml:space="preserve">перед записью стирает все URL роли (</w:t>
      </w:r>
      <w:r>
        <w:rPr>
          <w:rStyle w:val="VerbatimChar"/>
        </w:rPr>
        <w:t xml:space="preserve">clearRole</w:t>
      </w:r>
      <w:r>
        <w:t xml:space="preserve">). Коллизии с нашими путями в сопоставлении прав нет (разное число сегментов), но пару</w:t>
      </w:r>
      <w:r>
        <w:t xml:space="preserve"> </w:t>
      </w:r>
      <w:r>
        <w:rPr>
          <w:rStyle w:val="VerbatimChar"/>
        </w:rPr>
        <w:t xml:space="preserve">PUT /allow/</w:t>
      </w:r>
      <w:r>
        <w:t xml:space="preserve"> </w:t>
      </w:r>
      <w:r>
        <w:t xml:space="preserve">нужно либо регистрировать на административную роль, либо закрывать на шлюзе — и записать это решение в §4.2.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Xa7a68ba7176123b9cf519092215cc46c55b22a6"/>
    <w:p>
      <w:pPr>
        <w:pStyle w:val="Heading2"/>
      </w:pPr>
      <w:r>
        <w:t xml:space="preserve">6 Полнота проверки</w:t>
      </w:r>
    </w:p>
    <w:p>
      <w:pPr>
        <w:pStyle w:val="FirstParagraph"/>
      </w:pPr>
      <w:r>
        <w:t xml:space="preserve">Чтобы на эти выводы можно было опираться, стоит знать, как они получены.</w:t>
      </w:r>
    </w:p>
    <w:p>
      <w:pPr>
        <w:pStyle w:val="BodyText"/>
      </w:pPr>
      <w:r>
        <w:t xml:space="preserve">Проверка шла в два прохода. Первый — ручной: каждое место редакции 2.0, где есть ссылка на платформу, сверялось с файлом исходников; на этом получены разделы 2, 3, 4 и пункты 5.1–5.4. Второй — широкая параллельная сверка утверждений по восьми группам (права и шлюз, формат ошибок, счётчик номеров, расчёт и тарифы, geo и зоны, единицы и запросы, режим расчёта, служебные таблицы); из неё получены 5.5–5.12. Все приведённые здесь находки перепроверены по файлам вручную — в тексте указаны классы и номера строк.</w:t>
      </w:r>
    </w:p>
    <w:p>
      <w:pPr>
        <w:pStyle w:val="BodyText"/>
      </w:pPr>
      <w:r>
        <w:t xml:space="preserve">Два ограничения называю прямо: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Состязательная проверка не выполнялась.</w:t>
      </w:r>
      <w:r>
        <w:t xml:space="preserve"> </w:t>
      </w:r>
      <w:r>
        <w:t xml:space="preserve">Планировался отдельный проход, в котором каждая находка опровергается контрпримером; все агенты этого этапа остановились по лимиту сессии. Поэтому находки раздела 5 — одноисточниковые: они подтверждены чтением кода, но не проверены «на излом» независимо. Для трёх, меняющих решения (5.5, 5.6, 5.8), это стоит закрыть контрольным прогоном на стенде — он же назван в разделе 7.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Две группы утверждений не проверялись вовсе:</w:t>
      </w:r>
      <w:r>
        <w:t xml:space="preserve"> </w:t>
      </w:r>
      <w:r>
        <w:t xml:space="preserve">«единицы и состав запросов» (кроме того, что попало в 5.9) и «режим расчёта без временных надбавок» (§5.4). По второй теме раздел 4.3 опирается только на ручное чтение</w:t>
      </w:r>
      <w:r>
        <w:t xml:space="preserve"> </w:t>
      </w:r>
      <w:r>
        <w:rPr>
          <w:rStyle w:val="VerbatimChar"/>
        </w:rPr>
        <w:t xml:space="preserve">CalculateServiceImpl</w:t>
      </w:r>
      <w:r>
        <w:t xml:space="preserve">; возможности тарифного сервиса считать «без надбавок» в коде не найдено, но утверждать, что её нет, я не могу — это остаётся вопросом к владельцу сервиса, а не находкой.</w:t>
      </w:r>
    </w:p>
    <w:p>
      <w:pPr>
        <w:pStyle w:val="FirstParagraph"/>
      </w:pPr>
      <w:r>
        <w:t xml:space="preserve">Ничего из найденного по второму проходу не противоречит разделам 2–4: расхождения с T01.1 и ответы на А1, А4, А8, А9 остаются в силе.</w:t>
      </w:r>
    </w:p>
    <w:p>
      <w:r>
        <w:pict>
          <v:rect style="width:0;height:1.5pt" o:hralign="center" o:hrstd="t" o:hr="t"/>
        </w:pict>
      </w:r>
    </w:p>
    <w:bookmarkEnd w:id="49"/>
    <w:bookmarkStart w:id="50" w:name="Xa98c5a2b5565fafce59c733ae34a6fa9f4a59db"/>
    <w:p>
      <w:pPr>
        <w:pStyle w:val="Heading2"/>
      </w:pPr>
      <w:r>
        <w:t xml:space="preserve">7 Что проверить дополнительно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Что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Почему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Ответы заказчика от 15.10 по З1, З2 и З3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них §2.5 и §2.6 опираются на незакрытые вопросы (2.1, 2.2)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Решение, кто заполняет</w:t>
            </w:r>
            <w:r>
              <w:t xml:space="preserve"> </w:t>
            </w:r>
            <w:r>
              <w:rPr>
                <w:rStyle w:val="VerbatimChar"/>
              </w:rPr>
              <w:t xml:space="preserve">region</w:t>
            </w:r>
            <w:r>
              <w:t xml:space="preserve"> </w:t>
            </w:r>
            <w:r>
              <w:t xml:space="preserve">первой точки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Иначе ручной ввод координат нереализуем (2.3)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Решение по округлению координат в ключе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Расхождение с А3 (2.4)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Решение по формату ошибки:</w:t>
            </w:r>
            <w:r>
              <w:t xml:space="preserve"> </w:t>
            </w:r>
            <w:r>
              <w:rPr>
                <w:rStyle w:val="VerbatimChar"/>
              </w:rPr>
              <w:t xml:space="preserve">constraints[].type</w:t>
            </w:r>
            <w:r>
              <w:t xml:space="preserve"> </w:t>
            </w:r>
            <w:r>
              <w:t xml:space="preserve">или свой</w:t>
            </w:r>
            <w:r>
              <w:t xml:space="preserve"> </w:t>
            </w:r>
            <w:r>
              <w:rPr>
                <w:rStyle w:val="VerbatimChar"/>
              </w:rP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 него зависит §6.1 и разбор ошибок в T01.3 (5.5)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Контрольный вызов</w:t>
            </w:r>
            <w:r>
              <w:t xml:space="preserve"> </w:t>
            </w:r>
            <w:r>
              <w:rPr>
                <w:rStyle w:val="VerbatimChar"/>
              </w:rPr>
              <w:t xml:space="preserve">POST /calculate</w:t>
            </w:r>
            <w:r>
              <w:t xml:space="preserve"> </w:t>
            </w:r>
            <w:r>
              <w:t xml:space="preserve">для класса с двумя договорами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Подтвердить, что в перечне остаётся один случайный тариф (5.8)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Контрольная попытка нарушить уникальный индекс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Ожидается 500, а не 409 (5.6)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Контрольный расчёт трансфера с неполными</w:t>
            </w:r>
            <w:r>
              <w:t xml:space="preserve"> </w:t>
            </w:r>
            <w:r>
              <w:rPr>
                <w:rStyle w:val="VerbatimChar"/>
              </w:rPr>
              <w:t xml:space="preserve">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Подтвердить переход на загородные ставки (5.2)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Контрольный расчёт такси с ненулевым ожиданием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Подтвердить компенсирующий делитель (5.4)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Поведение расчёта трансфера при тарифе без договора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Ожидается 5xx вместо «вариантов нет» (4.1)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Поведение расчёта при незаполненном поясе региона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Ожидается отказ</w:t>
            </w:r>
            <w:r>
              <w:t xml:space="preserve"> </w:t>
            </w:r>
            <w:r>
              <w:rPr>
                <w:rStyle w:val="VerbatimChar"/>
              </w:rPr>
              <w:t xml:space="preserve">RegionResolvingFailedException</w:t>
            </w:r>
            <w:r>
              <w:t xml:space="preserve"> </w:t>
            </w:r>
            <w:r>
              <w:t xml:space="preserve">(4.4)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Наличие у тарифного сервиса режима расчёта без временных надбавок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Единственная непроверенная опора §5.4 (раздел 6)</w:t>
            </w:r>
          </w:p>
        </w:tc>
      </w:tr>
    </w:tbl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2026-10-16T05:19:57Z</dcterms:created>
  <dcterms:modified xsi:type="dcterms:W3CDTF">2026-10-16T05:19:57Z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