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08.10.2026 (двенадцатая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Выбор одного тарифа (договора) для маршрута, если найдено несколько (D07, T01.4)</w:t>
      </w:r>
    </w:p>
    <w:p>
      <w:r>
        <w:rPr>
          <w:b/>
        </w:rPr>
        <w:t xml:space="preserve">Откуда: </w:t>
      </w:r>
      <w:r>
        <w:t>Решено (T01.1, D07, D12):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tariffId; у сотрудника, оформляющего заказ по маршруту, ограничений нет (D07, решение по итогам других встреч).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На одно сочетание «организация + регион + класс + ночной признак» одновременно действуют несколько тарифов, если договоров несколько или тариф привязан к подразделению: ключ уникальности тарифа при загрузке прайса включает договор и подразделение (TariffServiceImpl.java:608-650). POST search возвращает тарифы организации без учёта подразделения. Штатный расчёт заказа дополнительно отбрасывает тарифы чужих подразделений по подразделению заказывающего; для маршрута это не применяется, так как расчёт идёт по найденному tariffId (CalculateServiceImpl.java:560, 618-623). (2)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</w:rPr>
        <w:t xml:space="preserve">Суть: </w:t>
      </w:r>
      <w:r>
        <w:t>Каким правилом выбирать один тариф (договор) для маршрута, если найдено несколько (от разных договоров или привязанных к подразделению). Предлагается правило, не зависящее от того, кто создаёт или открывает маршрут: подразделение сотрудника в выборе не участвует.</w:t>
      </w:r>
    </w:p>
    <w:p>
      <w:r>
        <w:rPr>
          <w:b/>
        </w:rPr>
        <w:t>Варианты:</w:t>
      </w:r>
    </w:p>
    <w:p>
      <w:pPr>
        <w:pStyle w:val="ListBullet"/>
      </w:pPr>
      <w: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t>B. Детерминированно: сначала тарифы без привязки к подразделению, среди них тариф договора с наибольшей суммой (при равенстве - с меньшим номером договора); если тарифов без подразделения нет - то же правило среди тарифов с подразделением.</w:t>
      </w:r>
    </w:p>
    <w:p>
      <w:pPr>
        <w:pStyle w:val="ListBullet"/>
      </w:pPr>
      <w:r>
        <w:t>C.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B: результат воспроизводим и не зависит от человека. Заказчика спрашиваем только, используются ли у него тарифы по подразделениям и несколько договоров по одному классу (вопрос заказчику 7); если нет, тариф один и правило не применяется.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</w:rPr>
        <w:t xml:space="preserve">Откуда: </w:t>
      </w:r>
      <w: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</w:rPr>
        <w:t xml:space="preserve">Суть: </w:t>
      </w:r>
      <w: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из найденных тарифов выбирает один по правилу вопроса 1, признаки трансфера считает по умолчанию (все выключены); берёт первую зону, где тариф найден.</w:t>
      </w:r>
    </w:p>
    <w:p>
      <w:pPr>
        <w:pStyle w:val="ListBullet"/>
      </w:pPr>
      <w: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что противоречит решению об отсутствии ограничений по классам у сотрудника, оформляющего заказ; нужна дата поездки (условная дата, D12).</w:t>
      </w:r>
    </w:p>
    <w:p>
      <w:pPr>
        <w:pStyle w:val="ListBullet"/>
      </w:pPr>
      <w: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8.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Поиск зоны при пустом district в точке маршрута (district в точке не хранится) нужно проверить на стенде [СТЕНД]. Зона определяется по адресу, а не по координатам: точка, заданная вручную только координатами, зоны не получит (ручной ввод координат подтверждён заказчиком 08.10, детали - вопрос заказчику 2).</w:t>
      </w:r>
    </w:p>
    <w:p>
      <w:pPr>
        <w:pStyle w:val="Heading2"/>
      </w:pPr>
      <w:r>
        <w:t>Вопрос 3.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4. Период маршрута и период тарифа: совместная проверка доступности (D07, D14)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3).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6).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решением 05.10, с поведением штатного расчёта и с предложением по вопросу заказчику 3.</w:t>
      </w:r>
    </w:p>
    <w:p>
      <w:pPr>
        <w:pStyle w:val="Heading2"/>
      </w:pPr>
      <w: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6.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9. Отсутствующее ожидание, антифрод и лимит многоточечных заявок в заявке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10.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платформы; он же даёт подразделение автора для вопроса 1.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11.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12.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13.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14.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15.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16.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17. Идемпотентность POST и защита от конкурентного дубля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18.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19.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20. Массовый импорт маршрутов: способ реализации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Ответы заказчика 10.09 и 17.09 (п. 11): импорт из Excel, до 80 маршрутов на старте; требования к ошибкам, дублям и разовости — вопрос заказчику 4.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