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Цель поездки и конкретный автомобиль в маршруте не хранятся: цель выбирается при оформлении заявки по маршруту из отдельного справочника целей (протокол 17.09, вопрос 9; запись 17.09, 00:35:48–00:38:46), автомобиль — при оформлении заявки (протокол 17.09, п. 4).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В рамках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04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.1.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Веб-клиент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заказа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(client-passengers)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useCreateTripRequest.ts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GroupTransferChoosingBookingInterval.tsx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Передача ожидания первой точки в расчёт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поля  решение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встречи 17.09: указание на сущность исключает путаницу с одноимёнными полями других сервисов.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13]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ниже; соответствие полей точки в контрактах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ниже.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Соответствие полей точки в контрактах.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Таблица показывает, как поле точки называется и какого оно типа в адресном API, в точке маршрута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 заявке и в тарифном сервисе. Источники: спецификация адресного API v3.16.0 и код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заявки и тарифа).</w:t>
      </w:r>
      <w:proofErr w:type="gramStart"/>
      <w:proofErr w:type="gram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87"/>
        <w:gridCol w:w="2327"/>
        <w:gridCol w:w="2112"/>
        <w:gridCol w:w="1924"/>
        <w:gridCol w:w="1808"/>
      </w:tblGrid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lastRenderedPageBreak/>
              <w:t>Поле</w:t>
            </w:r>
            <w:proofErr w:type="spellEnd"/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Адресный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API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Точка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(waypoints)</w:t>
            </w:r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заявки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тарифа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UUID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; для выдачи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COMMON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случайный, если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geo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его не вернул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хранится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country, region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city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необязателен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необязателен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street, house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building, structure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building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корпус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structure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строение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как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адресном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контракте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building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строение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structure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корпус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latitude, longitude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double;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NewFavoriteAddress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NewAddress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double,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double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примитив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0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умолчанию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Double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label / name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label (в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NewFavoriteAddress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обязателен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name,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необязательно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waitTime</w:t>
            </w:r>
            <w:proofErr w:type="spellEnd"/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  <w:lang w:val="ru-RU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waitTime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64), только у промежуточных точек</w:t>
            </w:r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Duration, в JSON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мс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Duration</w:t>
            </w:r>
          </w:p>
        </w:tc>
      </w:tr>
    </w:tbl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значение тарифа; его отображение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виджетах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03.1.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Три показателя: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движение без ожидания; сумма ожиданий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длительность остановок;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полная продолжительность. [КОД] Установлены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мс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 внешнем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на предоставленном примере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совпадает с суммой сегментов.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Формулы и округление - в описании полей travel_time и total_time.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Бесплатный лимит не вычитается из продолжительности.</w:t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движения, ожидание и расстояние не редактируются. Подтвержд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ён ввод ожидания между точками.</w:t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Что показывать в виджетах WEB и МП, решается в T02.1/T03.1: на цену по прайсу бесплатный лимит не влияет.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Значение бесплатного ожидания сервис запрашивает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выдаче списка маршрутов, без собственного кэша. Число вызовов на список и способ запроса уточняются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01.4.</w:t>
      </w:r>
    </w:p>
    <w:p w:rsidR="001F5581" w:rsidRPr="00961A81" w:rsidRDefault="00D718ED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Как штатный расчёт применяет бесплатный лимит.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на каждой точке отдельно, </w:t>
      </w:r>
      <w:proofErr w:type="gram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max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 xml:space="preserve">ожидание −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freeWaitingTime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, 0)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при поездке короче минимума по км или времени ожидание не тарифицируется (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CalculateServiceImpl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java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:872-882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лимит вычитается только из отдельного входного поля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TripDto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(ожидание в первой точке подачи, по умолчанию 0); ожидание из </w:t>
      </w:r>
      <w:proofErr w:type="gram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оплачивается полностью по промежуточной ставке, без вычета лимита (там же,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:1031-1032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Веб-клиент передаёт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waitingTime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ожидание первой точки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0].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useCreateTripRequest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:514). У избранных маршрутов на базе ожидания нет, поэтому значение равно 0 и лимит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применяется.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Соответствие полей точки в контрактах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таблица в разделе 5.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АРХИТЕКТОРОМ] Наличие действующего тарифа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3)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Предложение: tariff_id - снимок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Какой tariffId подставляется в заявку при заказе по маршруту — вопрос архитектору 15 (T04.1).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26 точек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(вопрос заказчику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Контракт предварительного расчёта для кнопок формы — вопрос архитектору 21 (T01.2).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остаётся предложением (вопрос архитектору 10).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Нужно ли служебное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</w:rPr>
        <w:t>DDL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</w:rPr>
        <w:t>ER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отличать устаревший расчёт после смены тарифа.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этого нужен критерий сравнения (например, с датой загрузки действующего тарифа); без него поле устаревание не определяет.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Альтернатива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собственный счётчик (UPDATE … RETURNING). Способ получения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digitId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организации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уточнить.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[СОГЛАСОВАТЬ С АРХИТЕКТОРОМ] После загрузки нового тарифа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маршрут, по предложению D07, снова становится доступным по новому тарифу (проверка по параметрам); до согласования правила это открытый вопрос.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10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Варианты обсуждаются в вопросе архитектору 5 и вопросе заказчику 1.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