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1.2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rPr>
          <w:color w:val="C00000"/>
        </w:rP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rPr>
          <w:color w:val="C00000"/>
        </w:rP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rPr>
          <w:color w:val="C00000"/>
        </w:rPr>
        <w:t>ER-диаграмма сущностей и связей (раздел 2);</w:t>
      </w:r>
    </w:p>
    <w:p>
      <w:pPr>
        <w:pStyle w:val="ListBullet"/>
      </w:pPr>
      <w:r>
        <w:rPr>
          <w:color w:val="C00000"/>
        </w:rP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rPr>
          <w:color w:val="C00000"/>
        </w:rPr>
        <w:t>структура точки маршрута внутри поля waypoints (раздел 4);</w:t>
      </w:r>
    </w:p>
    <w:p>
      <w:pPr>
        <w:pStyle w:val="ListBullet"/>
      </w:pPr>
      <w:r>
        <w:rPr>
          <w:color w:val="C00000"/>
        </w:rPr>
        <w:t>DDL PostgreSQL (раздел 5).</w:t>
      </w:r>
    </w:p>
    <w:p>
      <w:r>
        <w:rPr>
          <w:color w:val="C00000"/>
        </w:rPr>
        <w:t>Не хранится в маршруте: цель поездки - она выбирается при оформлении заявки по маршруту из отдельного справочника целей.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rPr>
          <w:color w:val="C00000"/>
        </w:rP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rPr>
          <w:color w:val="C00000"/>
        </w:rP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rPr>
          <w:color w:val="C00000"/>
        </w:rP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rPr>
          <w:color w:val="C00000"/>
        </w:rPr>
        <w:t>2 Сущности и связи</w:t>
      </w:r>
    </w:p>
    <w:p>
      <w:r>
        <w:rPr>
          <w:color w:val="C00000"/>
        </w:rP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54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1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4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C00000"/>
        </w:rP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rPr>
          <w:color w:val="C00000"/>
        </w:rP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[СОГЛАСОВАТЬ С АРХИТЕКТОРОМ] Точное имя поля остаётся проектным: закреплён только принцип «имя с указанием сущности».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текущую дату создания маршрута. [СОГЛАСОВАТЬ С ЗАКАЗЧИКОМ]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Снимок данных автомобиля для отображения: государственный номер, марка, модель. Заполняет сервер при сохранении, клиент не задаёт; пустые значения не записываются. Для остальных классов пусто. [СОГЛАСОВАТЬ С АРХИТЕКТОРОМ] Состав снимка и необходимость его хранения.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Рекомендуемая стоимость по тарифу, копейки. Заполняется системой по результату расчёта; вручную не вводится. Обязательна: без расчёта по тарифу маршрут не сохраняется. Не перезаписывается при изменении fixed_cost. Назначение: ориентир при создании маршрута и снимок на момент создания - какая рекомендуемая цена по тарифу была, когда маршрут заводили; в этом виде значение нужно реестрам и выгрузкам.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 [СОГЛАСОВАТЬ С ЗАКАЗЧИКОМ] Обновляется ли рекомендуемая стоимость при редактировании маршрута, не решено: при пересчёте значение отражает текущие параметры, без пересчёта остаётся снимком на момент создания.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Календарный период действия маршрута: сезонность; valid_from ≤ valid_to. Период истёкшего маршрута не продлевается. Круглогодичные маршруты без периода действия допускаются: valid_from и valid_to могут быть пустыми. Маршрут доступен на дату, если период (при наличии) покрывает дату и на эту дату есть действующий тариф.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UUID тарифа в сервисе тарифов на момент расчёта recommended_cost (снимок), без межсервисного внешнего ключа.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договор, подразделение и регион перезаписываются под прежним идентификатором, поэтому исходные параметры привязки хранятся отдельно.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tariff_region_id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Территория (зона) сохранённого тарифа на момент привязки. Не совпадает с зоной первой точки: зона точки определяется при расчёте и в записи не хранится.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UUID организации внешнего сервиса, без межсервисного внешнего ключа.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Версия записи для оптимистичной блокировки (JPA @Version, тип Long). Номер версии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Поле используется приложением: по нему берётся блокировка на время транзакции и отбираются записи-кандидаты для проверки дубля. Ограничением базы данных правило дубля не выражается: оно зависит от текущей даты, истёкшие записи не сравниваются.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2"/>
      </w:pPr>
      <w:r>
        <w:t>Поля favorite_route_history</w:t>
      </w:r>
    </w:p>
    <w:p>
      <w:r>
        <w:rPr>
          <w:color w:val="C00000"/>
        </w:rP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rPr>
          <w:color w:val="C00000"/>
        </w:rP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rPr>
          <w:color w:val="C00000"/>
        </w:rP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1"/>
      </w:pPr>
      <w:r>
        <w:rPr>
          <w:color w:val="C00000"/>
        </w:rPr>
        <w:t>4 Структура точки маршрута</w:t>
      </w:r>
    </w:p>
    <w:p>
      <w:r>
        <w:rPr>
          <w:color w:val="C00000"/>
        </w:rP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rPr>
          <w:color w:val="C00000"/>
        </w:rP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rPr>
          <w:color w:val="C00000"/>
        </w:rPr>
        <w:t>[СОГЛАСОВАТЬ С АРХИТЕКТОРОМ] Адрес точки хранится по значению, без идентификатора адреса. Район (district) в составе точки не хранится: основной источник адреса его не возвращает, а для определения территории тарифа он не обязателен. Если район приходит при ручном вводе координат, он передаётся в поиск зоны и не сохраняется.</w:t>
      </w:r>
    </w:p>
    <w:p>
      <w:r>
        <w:rPr>
          <w:color w:val="C00000"/>
        </w:rPr>
        <w:t>Пустое необязательное поле точки в waypoints не записывается: ключ опускается, null не записывается.</w:t>
      </w:r>
    </w:p>
    <w:p>
      <w:r>
        <w:rPr>
          <w:color w:val="C00000"/>
        </w:rP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rPr>
          <w:color w:val="C00000"/>
        </w:rP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5783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country, region, city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783"/>
          </w:tcPr>
          <w:p>
            <w:r/>
            <w:r>
              <w:rPr>
                <w:color w:val="C00000"/>
                <w:sz w:val="18"/>
              </w:rPr>
              <w:t>Обязателен регион (край, область, республика); населённого пункта может не быть. Город для определения территории тарифа не требуется: поиск зоны идёт от частного к общему (дом, улица, город, район, регион) и доходит до региона. Ограничение одно: в запрос к сервису геозон нельзя передавать null в country, region и city - подставляется пустая строка.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783"/>
          </w:tcPr>
          <w:p>
            <w:r/>
            <w:r>
              <w:rPr>
                <w:color w:val="C00000"/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783"/>
          </w:tcPr>
          <w:p>
            <w:r/>
            <w:r>
              <w:rPr>
                <w:color w:val="C00000"/>
                <w:sz w:val="18"/>
              </w:rPr>
              <w:t>Необязательны.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5783"/>
          </w:tcPr>
          <w:p>
            <w:r/>
            <w:r>
              <w:rPr>
                <w:color w:val="C00000"/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587"/>
          </w:tcPr>
          <w:p>
            <w:r/>
            <w:r>
              <w:rPr>
                <w:color w:val="C00000"/>
                <w:sz w:val="18"/>
              </w:rPr>
              <w:t>int64, миллисекунды</w:t>
            </w:r>
          </w:p>
        </w:tc>
        <w:tc>
          <w:tcPr>
            <w:tcW w:type="dxa" w:w="5783"/>
          </w:tcPr>
          <w:p>
            <w:r/>
            <w:r>
              <w:rPr>
                <w:color w:val="C00000"/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rPr>
          <w:color w:val="C00000"/>
        </w:rP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rPr>
          <w:color w:val="C00000"/>
        </w:rP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rPr>
          <w:color w:val="C00000"/>
        </w:rPr>
        <w:t>5 DDL PostgreSQL</w:t>
      </w:r>
    </w:p>
    <w:p>
      <w:r>
        <w:rPr>
          <w:color w:val="C00000"/>
        </w:rP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tariff_region_id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Элемент: country, region, latitude, longitude обязательны; city, street, house, building, structure, name необязательны;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favorite_route.favorite_route.tariff_region_id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'Территория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                          'tariff_department_id', 'tariff_region_id'))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/>
    <w:p>
      <w:r>
        <w:rPr>
          <w:color w:val="C00000"/>
        </w:rP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