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T01.1 (правки22) и T01.2 (API, v1.1 от 9 октября 2026)</w:t>
      </w:r>
    </w:p>
    <w:p>
      <w:r>
        <w:t>Версия от 09.10.2026. Сверялась модель T01.1 (редакция правки22) с документом T01.2 «API справочника избранных маршрутов», спецификация v1.1 (файл T01.2_FavoriteRoute_API_4). T01.2 не менялся. Раздел A - прямые противоречия, нужно решить, какой документ верен. Раздел B - решения, принятые в T01.1 или в перечне для T01.2 (ред. 5), которых в T01.2 нет. Раздел C - устаревшие ссылки. Раздел D - несостыковки внутри T01.2, замеченные попутно. Раздел E - что в T01.1 стоит пересмотреть из-за T01.2. Ссылки на T01.2 даны по номерам его разделов.</w:t>
      </w:r>
    </w:p>
    <w:p>
      <w:pPr>
        <w:pStyle w:val="Heading2"/>
      </w:pPr>
      <w:r>
        <w:t>A. Прямые противоречия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(правки22)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A1</w:t>
            </w:r>
          </w:p>
        </w:tc>
        <w:tc>
          <w:tcPr>
            <w:tcW w:type="dxa" w:w="1928"/>
          </w:tcPr>
          <w:p>
            <w:r>
              <w:t>Конкретный автомобиль в маршруте</w:t>
            </w:r>
          </w:p>
        </w:tc>
        <w:tc>
          <w:tcPr>
            <w:tcW w:type="dxa" w:w="4309"/>
          </w:tcPr>
          <w:p>
            <w:r>
              <w:t>1.6 («Маршрут не хранит конкретное транспортное средство; выбор автомобиля выполняется при оформлении заявки»); 1.5.6 («маршрут автомобиль не хранит»); в запросе, ответе и списке поля набора автомобилей нет; 3.2 - «Участвует ли класс TRANSFER_CAR_CHOICE».</w:t>
            </w:r>
          </w:p>
        </w:tc>
        <w:tc>
          <w:tcPr>
            <w:tcW w:type="dxa" w:w="3742"/>
          </w:tcPr>
          <w:p>
            <w:r>
              <w:t>Раздел 1, поле transports (jsonb, массив {id, stateNumber, brand, model}), DDL, CHECK, D15: для TRANSFER_CAR_CHOICE хранится набор конкретных автомобилей (не менее одного), для остальных классов поле пусто. Подтверждение бизнеса - 12.10.</w:t>
            </w:r>
          </w:p>
        </w:tc>
        <w:tc>
          <w:tcPr>
            <w:tcW w:type="dxa" w:w="4309"/>
          </w:tcPr>
          <w:p>
            <w:r>
              <w:t>В T01.2 оставить формулировку «не хранит» только для остальных классов; добавить transports в запрос, карточку, список и импорт; правила: обязателен для TRANSFER_CAR_CHOICE, запрещён для остальных; убрать из 3.2 вопрос об участии класса.</w:t>
            </w:r>
          </w:p>
        </w:tc>
      </w:tr>
      <w:tr>
        <w:tc>
          <w:tcPr>
            <w:tcW w:type="dxa" w:w="624"/>
          </w:tcPr>
          <w:p>
            <w:r>
              <w:t>A2</w:t>
            </w:r>
          </w:p>
        </w:tc>
        <w:tc>
          <w:tcPr>
            <w:tcW w:type="dxa" w:w="1928"/>
          </w:tcPr>
          <w:p>
            <w:r>
              <w:t>Цена и тариф класса TRANSFER_CAR_CHOICE</w:t>
            </w:r>
          </w:p>
        </w:tc>
        <w:tc>
          <w:tcPr>
            <w:tcW w:type="dxa" w:w="4309"/>
          </w:tcPr>
          <w:p>
            <w:r>
              <w:t>1.5.6 и 2.8: в recommendedCost сохраняется минимальная цена «среди доступных» автомобилей; 2.1.3: tariffId всегда выбирает пользователь из перечня предрасчёта.</w:t>
            </w:r>
          </w:p>
        </w:tc>
        <w:tc>
          <w:tcPr>
            <w:tcW w:type="dxa" w:w="3742"/>
          </w:tcPr>
          <w:p>
            <w:r>
              <w:t>D15: recommended_cost, tariff_id и tariff_number берутся по автомобилю набора с минимальной ценой среди автомобилей с тарифом; занятость не учитывается и создание маршрута не блокирует; ни у одного автомобиля нет тарифа - маршрут не сохраняется.</w:t>
            </w:r>
          </w:p>
        </w:tc>
        <w:tc>
          <w:tcPr>
            <w:tcW w:type="dxa" w:w="4309"/>
          </w:tcPr>
          <w:p>
            <w:r>
              <w:t>Исправить «доступных» на «автомобилей набора с тарифом». Для этого класса tariffId не вводит пользователь, его определяет сервер по набору; описать это в 2.1.3, 2.1.2 п. 5 и 2.6 (в перечне предрасчёта класс идёт по автомобилям набора).</w:t>
            </w:r>
          </w:p>
        </w:tc>
      </w:tr>
      <w:tr>
        <w:tc>
          <w:tcPr>
            <w:tcW w:type="dxa" w:w="624"/>
          </w:tcPr>
          <w:p>
            <w:r>
              <w:t>A3</w:t>
            </w:r>
          </w:p>
        </w:tc>
        <w:tc>
          <w:tcPr>
            <w:tcW w:type="dxa" w:w="1928"/>
          </w:tcPr>
          <w:p>
            <w:r>
              <w:t>Когда пересчитывается цена и обновляется снимок тарифа</w:t>
            </w:r>
          </w:p>
        </w:tc>
        <w:tc>
          <w:tcPr>
            <w:tcW w:type="dxa" w:w="4309"/>
          </w:tcPr>
          <w:p>
            <w:r>
              <w:t>1.6 п. 19а, 2.4.2 п. 6/6а, 2.1.4 (recommendedCost), общие правила п. 4: пересчёт при каждом сохранении, включая PUT с одним новым названием; tariffNumber обновляется при каждом сохранении.</w:t>
            </w:r>
          </w:p>
        </w:tc>
        <w:tc>
          <w:tcPr>
            <w:tcW w:type="dxa" w:w="3742"/>
          </w:tcPr>
          <w:p>
            <w:r>
              <w:t>D12: расчёт и снимок (tariff_id, tariff_number) обновляются при создании и при изменениях, влияющих на цену (точки, ожидания, вид транспорта, класс, ночной признак, выбранный тариф, набор автомобилей); правка названия, периода, fixed_cost и деактивация расчёт не повторяют.</w:t>
            </w:r>
          </w:p>
        </w:tc>
        <w:tc>
          <w:tcPr>
            <w:tcW w:type="dxa" w:w="4309"/>
          </w:tcPr>
          <w:p>
            <w:r>
              <w:t>Выбрать одно правило. Предлагаю T01.1: иначе правка названия молча меняет рекомендуемую цену и тариф-снимок, а в историю попадают лишние изменения. T01.2: две ветки PUT (с пересчётом и без).</w:t>
            </w:r>
          </w:p>
        </w:tc>
      </w:tr>
      <w:tr>
        <w:tc>
          <w:tcPr>
            <w:tcW w:type="dxa" w:w="624"/>
          </w:tcPr>
          <w:p>
            <w:r>
              <w:t>A4</w:t>
            </w:r>
          </w:p>
        </w:tc>
        <w:tc>
          <w:tcPr>
            <w:tcW w:type="dxa" w:w="1928"/>
          </w:tcPr>
          <w:p>
            <w:r>
              <w:t>Условная дата расчёта для трансфера</w:t>
            </w:r>
          </w:p>
        </w:tc>
        <w:tc>
          <w:tcPr>
            <w:tcW w:type="dxa" w:w="4309"/>
          </w:tcPr>
          <w:p>
            <w:r>
              <w:t>1.6 п. 19, 1.5.7, 2.1.2, 2.6.2 п. 6: «ближайший будний день», 12:00 или 23:00 - для любого вида транспорта.</w:t>
            </w:r>
          </w:p>
        </w:tc>
        <w:tc>
          <w:tcPr>
            <w:tcW w:type="dxa" w:w="3742"/>
          </w:tcPr>
          <w:p>
            <w:r>
              <w:t>D12: такси - будний день, полдень (ночной тариф - 23:00), пояс региона первой точки; трансфер - текущая дата расчёта (ответ заказчика 08.10).</w:t>
            </w:r>
          </w:p>
        </w:tc>
        <w:tc>
          <w:tcPr>
            <w:tcW w:type="dxa" w:w="4309"/>
          </w:tcPr>
          <w:p>
            <w:r>
              <w:t>У трансфера (и особенно у TRANSFER_CAR_CHOICE) тарифы ограничены датами; «ближайший будний день» может выйти за период тарифа. Привести T01.2 к T01.1: условная дата только для такси.</w:t>
            </w:r>
          </w:p>
        </w:tc>
      </w:tr>
      <w:tr>
        <w:tc>
          <w:tcPr>
            <w:tcW w:type="dxa" w:w="624"/>
          </w:tcPr>
          <w:p>
            <w:r>
              <w:t>A5</w:t>
            </w:r>
          </w:p>
        </w:tc>
        <w:tc>
          <w:tcPr>
            <w:tcW w:type="dxa" w:w="1928"/>
          </w:tcPr>
          <w:p>
            <w:r>
              <w:t>Доступность маршрута и hasActiveTariff</w:t>
            </w:r>
          </w:p>
        </w:tc>
        <w:tc>
          <w:tcPr>
            <w:tcW w:type="dxa" w:w="4309"/>
          </w:tcPr>
          <w:p>
            <w:r>
              <w:t>2.2.2, 2.2.4, 2.3.4: «проверка по параметрам маршрута» (организация, вид транспорта, класс, территория первой точки, ночной признак); договор и подразделение не названы.</w:t>
            </w:r>
          </w:p>
        </w:tc>
        <w:tc>
          <w:tcPr>
            <w:tcW w:type="dxa" w:w="3742"/>
          </w:tcPr>
          <w:p>
            <w:r>
              <w:t>D07, D14: наличие действующего тарифа определяется по ключу сохранённого тарифа: тот же договор, подразделение (если задано), регион, класс, ночной признак; договор и подразделение читаются из тарифа по tariff_id.</w:t>
            </w:r>
          </w:p>
        </w:tc>
        <w:tc>
          <w:tcPr>
            <w:tcW w:type="dxa" w:w="4309"/>
          </w:tcPr>
          <w:p>
            <w:r>
              <w:t>Привести T01.2. Отдельно определить hasActiveTariff для TRANSFER_CAR_CHOICE (по тарифам автомобилей набора).</w:t>
            </w:r>
          </w:p>
        </w:tc>
      </w:tr>
      <w:tr>
        <w:tc>
          <w:tcPr>
            <w:tcW w:type="dxa" w:w="624"/>
          </w:tcPr>
          <w:p>
            <w:r>
              <w:t>A6</w:t>
            </w:r>
          </w:p>
        </w:tc>
        <w:tc>
          <w:tcPr>
            <w:tcW w:type="dxa" w:w="1928"/>
          </w:tcPr>
          <w:p>
            <w:r>
              <w:t>Дубли и защита от гонки</w:t>
            </w:r>
          </w:p>
        </w:tc>
        <w:tc>
          <w:tcPr>
            <w:tcW w:type="dxa" w:w="4309"/>
          </w:tcPr>
          <w:p>
            <w:r>
              <w:t>2.1.2 п. 4/4а: ключ route_key (хеш организации, координат, вида, класса, ночного признака) + период; EXCLUDE USING gist (route_key WITH =, period WITH &amp;&amp;) WHERE (is_active); «требует добавления поля и ограничения в T01.1».</w:t>
            </w:r>
          </w:p>
        </w:tc>
        <w:tc>
          <w:tcPr>
            <w:tcW w:type="dxa" w:w="3742"/>
          </w:tcPr>
          <w:p>
            <w:r>
              <w:t>D09: дубль - активная запись с тем же ключом и пересекающимся периодом, истёкшие и удалённые не сравниваются; для TRANSFER_CAR_CHOICE дубль - пересечение наборов автомобилей. В DDL нет route_key, period и ограничения исключения.</w:t>
            </w:r>
          </w:p>
        </w:tc>
        <w:tc>
          <w:tcPr>
            <w:tcW w:type="dxa" w:w="4309"/>
          </w:tcPr>
          <w:p>
            <w:r>
              <w:t>Три вопроса: (1) добавлять ли route_key и ограничение в T01.1 (решение архитектора и DBA, btree_gist); (2) условие WHERE (is_active) не исключает истёкшие записи, а зависеть от текущей даты индекс не может: правило «истёкшие не сравниваются» этим ограничением не выразить; (3) пересечение наборов автомобилей ограничением исключения с равенством route_key не выразить. Предлагаю для TRANSFER_CAR_CHOICE считать дублем одинаковый набор (отсортированные id входят в route_key) и считать дублем также истёкшую запись, либо оставить проверку прикладной. Решишь - поправлю D09.</w:t>
            </w:r>
          </w:p>
        </w:tc>
      </w:tr>
      <w:tr>
        <w:tc>
          <w:tcPr>
            <w:tcW w:type="dxa" w:w="624"/>
          </w:tcPr>
          <w:p>
            <w:r>
              <w:t>A7</w:t>
            </w:r>
          </w:p>
        </w:tc>
        <w:tc>
          <w:tcPr>
            <w:tcW w:type="dxa" w:w="1928"/>
          </w:tcPr>
          <w:p>
            <w:r>
              <w:t>Обязательные части адреса точки</w:t>
            </w:r>
          </w:p>
        </w:tc>
        <w:tc>
          <w:tcPr>
            <w:tcW w:type="dxa" w:w="4309"/>
          </w:tcPr>
          <w:p>
            <w:r>
              <w:t>2.1.3: country, region, city, street, house необязательны; после дополнения по координатам страна, регион и город нужны только у первой точки, иначе 422 (на промежуточных и конечной - не требуются); «населённого пункта действительно нет» - без решения.</w:t>
            </w:r>
          </w:p>
        </w:tc>
        <w:tc>
          <w:tcPr>
            <w:tcW w:type="dxa" w:w="3742"/>
          </w:tcPr>
          <w:p>
            <w:r>
              <w:t>Раздел 5, D01, комментарий в DDL: country и region обязательны у каждой точки; city необязателен («населённого пункта может не быть»).</w:t>
            </w:r>
          </w:p>
        </w:tc>
        <w:tc>
          <w:tcPr>
            <w:tcW w:type="dxa" w:w="4309"/>
          </w:tcPr>
          <w:p>
            <w:r>
              <w:t>Согласовать: сохранять у всех точек country и region (как в T01.1) или только у первой (как в T01.2); city - в модели необязателен, а T01.2 требует его у первой точки для определения территории. Предлагаю: модель как в T01.1, требование city у первой точки - правило расчёта в T01.2. Случай без населённого пункта - решение архитектора.</w:t>
            </w:r>
          </w:p>
        </w:tc>
      </w:tr>
      <w:tr>
        <w:tc>
          <w:tcPr>
            <w:tcW w:type="dxa" w:w="624"/>
          </w:tcPr>
          <w:p>
            <w:r>
              <w:t>A8</w:t>
            </w:r>
          </w:p>
        </w:tc>
        <w:tc>
          <w:tcPr>
            <w:tcW w:type="dxa" w:w="1928"/>
          </w:tcPr>
          <w:p>
            <w:r>
              <w:t>Конфликт номера маршрута при параллельном создании</w:t>
            </w:r>
          </w:p>
        </w:tc>
        <w:tc>
          <w:tcPr>
            <w:tcW w:type="dxa" w:w="4309"/>
          </w:tcPr>
          <w:p>
            <w:r>
              <w:t>2.1.5: 409 DUPLICATE_DATA «Конфликт уникальности номера... требуется повтор запроса»; 2.1.2 п. 9: механизм блокировки и повтора - в T01.1, D13.</w:t>
            </w:r>
          </w:p>
        </w:tc>
        <w:tc>
          <w:tcPr>
            <w:tcW w:type="dxa" w:w="3742"/>
          </w:tcPr>
          <w:p>
            <w:r>
              <w:t>D13: ограниченный повтор генерации номера внутри сервиса с логированием; способ реализации выбирает разработчик (T01.2).</w:t>
            </w:r>
          </w:p>
        </w:tc>
        <w:tc>
          <w:tcPr>
            <w:tcW w:type="dxa" w:w="4309"/>
          </w:tcPr>
          <w:p>
            <w:r>
              <w:t>Документы отсылают друг к другу, владельца у решения нет. Расхождение: клиентский 409 или внутренний повтор. Предлагаю: внутренний повтор описывает T01.2 (число попыток в настройках), 409 для номера убрать (код DUPLICATE_DATA занят дублем маршрута); что отвечать после исчерпания попыток - решить.</w:t>
            </w:r>
          </w:p>
        </w:tc>
      </w:tr>
      <w:tr>
        <w:tc>
          <w:tcPr>
            <w:tcW w:type="dxa" w:w="624"/>
          </w:tcPr>
          <w:p>
            <w:r>
              <w:t>A9</w:t>
            </w:r>
          </w:p>
        </w:tc>
        <w:tc>
          <w:tcPr>
            <w:tcW w:type="dxa" w:w="1928"/>
          </w:tcPr>
          <w:p>
            <w:r>
              <w:t>Продление истёкшего маршрута</w:t>
            </w:r>
          </w:p>
        </w:tc>
        <w:tc>
          <w:tcPr>
            <w:tcW w:type="dxa" w:w="4309"/>
          </w:tcPr>
          <w:p>
            <w:r>
              <w:t>2.4.2 п. 2: «Возможность продлить период и снова активировать истёкшую запись - открытое бизнес-решение».</w:t>
            </w:r>
          </w:p>
        </w:tc>
        <w:tc>
          <w:tcPr>
            <w:tcW w:type="dxa" w:w="3742"/>
          </w:tcPr>
          <w:p>
            <w:r>
              <w:t>Раздел 6 [ЗАКРЫТО]: удалённый и истёкший маршруты доступны только для чтения; ни восстановление, ни продление не допускаются.</w:t>
            </w:r>
          </w:p>
        </w:tc>
        <w:tc>
          <w:tcPr>
            <w:tcW w:type="dxa" w:w="4309"/>
          </w:tcPr>
          <w:p>
            <w:r>
              <w:t>Убрать «открытое» из T01.2 либо переоткрыть решение в T01.1.</w:t>
            </w:r>
          </w:p>
        </w:tc>
      </w:tr>
      <w:tr>
        <w:tc>
          <w:tcPr>
            <w:tcW w:type="dxa" w:w="624"/>
          </w:tcPr>
          <w:p>
            <w:r>
              <w:t>A10</w:t>
            </w:r>
          </w:p>
        </w:tc>
        <w:tc>
          <w:tcPr>
            <w:tcW w:type="dxa" w:w="1928"/>
          </w:tcPr>
          <w:p>
            <w:r>
              <w:t>Длины полей</w:t>
            </w:r>
          </w:p>
        </w:tc>
        <w:tc>
          <w:tcPr>
            <w:tcW w:type="dxa" w:w="4309"/>
          </w:tcPr>
          <w:p>
            <w:r>
              <w:t>serviceClass varchar(255) (2.1.3, 2.1.4, 2.2.3, 2.2.4, 2.6.3, 2.6.4); transportType: 50 в запросе, 255 в ответах и списке; tariffNumber: 32 в 2.1.4, 20 в 2.6.4; house, building, structure - 50.</w:t>
            </w:r>
          </w:p>
        </w:tc>
        <w:tc>
          <w:tcPr>
            <w:tcW w:type="dxa" w:w="3742"/>
          </w:tcPr>
          <w:p>
            <w:r>
              <w:t>service_class varchar(50); transport_type varchar(50); tariff_number varchar(32); внутри jsonb длины строк не заданы.</w:t>
            </w:r>
          </w:p>
        </w:tc>
        <w:tc>
          <w:tcPr>
            <w:tcW w:type="dxa" w:w="4309"/>
          </w:tcPr>
          <w:p>
            <w:r>
              <w:t>Привести T01.2 к модели: 50, 50, 32. Нужны ли длины внутри точки (50 для house/building/structure) - решить и, если нужны, записать в T01.1 (раздел 5).</w:t>
            </w:r>
          </w:p>
        </w:tc>
      </w:tr>
      <w:tr>
        <w:tc>
          <w:tcPr>
            <w:tcW w:type="dxa" w:w="624"/>
          </w:tcPr>
          <w:p>
            <w:r>
              <w:t>A11</w:t>
            </w:r>
          </w:p>
        </w:tc>
        <w:tc>
          <w:tcPr>
            <w:tcW w:type="dxa" w:w="1928"/>
          </w:tcPr>
          <w:p>
            <w:r>
              <w:t>Обязательность updatedBy</w:t>
            </w:r>
          </w:p>
        </w:tc>
        <w:tc>
          <w:tcPr>
            <w:tcW w:type="dxa" w:w="4309"/>
          </w:tcPr>
          <w:p>
            <w:r>
              <w:t>2.1.4: createdBy / updatedBy - «1 / 0» (updatedBy необязателен).</w:t>
            </w:r>
          </w:p>
        </w:tc>
        <w:tc>
          <w:tcPr>
            <w:tcW w:type="dxa" w:w="3742"/>
          </w:tcPr>
          <w:p>
            <w:r>
              <w:t>updated_by NOT NULL, при создании равен created_by.</w:t>
            </w:r>
          </w:p>
        </w:tc>
        <w:tc>
          <w:tcPr>
            <w:tcW w:type="dxa" w:w="4309"/>
          </w:tcPr>
          <w:p>
            <w:r>
              <w:t>Привести T01.2: updatedBy обязателен.</w:t>
            </w:r>
          </w:p>
        </w:tc>
      </w:tr>
      <w:tr>
        <w:tc>
          <w:tcPr>
            <w:tcW w:type="dxa" w:w="624"/>
          </w:tcPr>
          <w:p>
            <w:r>
              <w:t>A12</w:t>
            </w:r>
          </w:p>
        </w:tc>
        <w:tc>
          <w:tcPr>
            <w:tcW w:type="dxa" w:w="1928"/>
          </w:tcPr>
          <w:p>
            <w:r>
              <w:t>Поле tariffNumber в модели</w:t>
            </w:r>
          </w:p>
        </w:tc>
        <w:tc>
          <w:tcPr>
            <w:tcW w:type="dxa" w:w="4309"/>
          </w:tcPr>
          <w:p>
            <w:r>
              <w:t>2.1.4: «Поля в модели T01.1 нет - требуется правка T01.1»; 1.5: сверка «по правкам 19».</w:t>
            </w:r>
          </w:p>
        </w:tc>
        <w:tc>
          <w:tcPr>
            <w:tcW w:type="dxa" w:w="3742"/>
          </w:tcPr>
          <w:p>
            <w:r>
              <w:t>tariff_number есть: varchar(32), NOT NULL, входит в историю.</w:t>
            </w:r>
          </w:p>
        </w:tc>
        <w:tc>
          <w:tcPr>
            <w:tcW w:type="dxa" w:w="4309"/>
          </w:tcPr>
          <w:p>
            <w:r>
              <w:t>Убрать фразу и пометку о версии; сверять с правками22.</w:t>
            </w:r>
          </w:p>
        </w:tc>
      </w:tr>
    </w:tbl>
    <w:p>
      <w:pPr>
        <w:pStyle w:val="Heading2"/>
      </w:pPr>
      <w:r>
        <w:t>B. Решения, которых нет в T01.2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(правки22)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B1</w:t>
            </w:r>
          </w:p>
        </w:tc>
        <w:tc>
          <w:tcPr>
            <w:tcW w:type="dxa" w:w="1928"/>
          </w:tcPr>
          <w:p>
            <w:r>
              <w:t>Набор автомобилей (transports)</w:t>
            </w:r>
          </w:p>
        </w:tc>
        <w:tc>
          <w:tcPr>
            <w:tcW w:type="dxa" w:w="4309"/>
          </w:tcPr>
          <w:p>
            <w:r>
              <w:t>Нет в запросе, ответе, списке, импорте, примерах.</w:t>
            </w:r>
          </w:p>
        </w:tc>
        <w:tc>
          <w:tcPr>
            <w:tcW w:type="dxa" w:w="3742"/>
          </w:tcPr>
          <w:p>
            <w:r>
              <w:t>Поле и правила - раздел 4, D15.</w:t>
            </w:r>
          </w:p>
        </w:tc>
        <w:tc>
          <w:tcPr>
            <w:tcW w:type="dxa" w:w="4309"/>
          </w:tcPr>
          <w:p>
            <w:r>
              <w:t>Описать поле, валидацию (422 или 400), поведение при изменении набора (пересчёт, история), строку шаблона импорта; решить, кто заполняет stateNumber, brand, model и откуда форме брать список автомобилей (T01.4/T01.3).</w:t>
            </w:r>
          </w:p>
        </w:tc>
      </w:tr>
      <w:tr>
        <w:tc>
          <w:tcPr>
            <w:tcW w:type="dxa" w:w="624"/>
          </w:tcPr>
          <w:p>
            <w:r>
              <w:t>B2</w:t>
            </w:r>
          </w:p>
        </w:tc>
        <w:tc>
          <w:tcPr>
            <w:tcW w:type="dxa" w:w="1928"/>
          </w:tcPr>
          <w:p>
            <w:r>
              <w:t>Подразделение при выборе тарифа</w:t>
            </w:r>
          </w:p>
        </w:tc>
        <w:tc>
          <w:tcPr>
            <w:tcW w:type="dxa" w:w="4309"/>
          </w:tcPr>
          <w:p>
            <w:r>
              <w:t>2.1.2 п. 5 и 2.6: проверка принадлежности тарифа организации; подразделение не упоминается.</w:t>
            </w:r>
          </w:p>
        </w:tc>
        <w:tc>
          <w:tcPr>
            <w:tcW w:type="dxa" w:w="3742"/>
          </w:tcPr>
          <w:p>
            <w:r>
              <w:t>Решение принято и записано в перечне для T01.2 (ред. 5): в списке для выбора тарифы организации (без подразделения) и тарифы подразделения автора; в T01.1 по требованию «только модель» не повторяется.</w:t>
            </w:r>
          </w:p>
        </w:tc>
        <w:tc>
          <w:tcPr>
            <w:tcW w:type="dxa" w:w="4309"/>
          </w:tcPr>
          <w:p>
            <w:r>
              <w:t>Добавить в проверку tariffId и в предрасчёт.</w:t>
            </w:r>
          </w:p>
        </w:tc>
      </w:tr>
      <w:tr>
        <w:tc>
          <w:tcPr>
            <w:tcW w:type="dxa" w:w="624"/>
          </w:tcPr>
          <w:p>
            <w:r>
              <w:t>B3</w:t>
            </w:r>
          </w:p>
        </w:tc>
        <w:tc>
          <w:tcPr>
            <w:tcW w:type="dxa" w:w="1928"/>
          </w:tcPr>
          <w:p>
            <w:r>
              <w:t>Метод «доступен ли маршрут на дату»</w:t>
            </w:r>
          </w:p>
        </w:tc>
        <w:tc>
          <w:tcPr>
            <w:tcW w:type="dxa" w:w="4309"/>
          </w:tcPr>
          <w:p>
            <w:r>
              <w:t>2.8: «Маршрут и дата → доступен или нет».</w:t>
            </w:r>
          </w:p>
        </w:tc>
        <w:tc>
          <w:tcPr>
            <w:tcW w:type="dxa" w:w="3742"/>
          </w:tcPr>
          <w:p>
            <w:r>
              <w:t>Вариант D записан в D07 и в перечне ред. 5: метод возвращает найденный текущий тариф.</w:t>
            </w:r>
          </w:p>
        </w:tc>
        <w:tc>
          <w:tcPr>
            <w:tcW w:type="dxa" w:w="4309"/>
          </w:tcPr>
          <w:p>
            <w:r>
              <w:t>Добавить в контракт возврат tariffId и tariffNumber найденного тарифа.</w:t>
            </w:r>
          </w:p>
        </w:tc>
      </w:tr>
      <w:tr>
        <w:tc>
          <w:tcPr>
            <w:tcW w:type="dxa" w:w="624"/>
          </w:tcPr>
          <w:p>
            <w:r>
              <w:t>B4</w:t>
            </w:r>
          </w:p>
        </w:tc>
        <w:tc>
          <w:tcPr>
            <w:tcW w:type="dxa" w:w="1928"/>
          </w:tcPr>
          <w:p>
            <w:r>
              <w:t>Пустое название маршрута</w:t>
            </w:r>
          </w:p>
        </w:tc>
        <w:tc>
          <w:tcPr>
            <w:tcW w:type="dxa" w:w="4309"/>
          </w:tcPr>
          <w:p>
            <w:r>
              <w:t>2.1.3: пустая строка запрещена.</w:t>
            </w:r>
          </w:p>
        </w:tc>
        <w:tc>
          <w:tcPr>
            <w:tcW w:type="dxa" w:w="3742"/>
          </w:tcPr>
          <w:p>
            <w:r>
              <w:t>В модели нет CHECK на непустое название.</w:t>
            </w:r>
          </w:p>
        </w:tc>
        <w:tc>
          <w:tcPr>
            <w:tcW w:type="dxa" w:w="4309"/>
          </w:tcPr>
          <w:p>
            <w:r>
              <w:t>Решить: CHECK (btrim(route_name) &lt;&gt; '') в T01.1 или только проверка в приложении.</w:t>
            </w:r>
          </w:p>
        </w:tc>
      </w:tr>
      <w:tr>
        <w:tc>
          <w:tcPr>
            <w:tcW w:type="dxa" w:w="624"/>
          </w:tcPr>
          <w:p>
            <w:r>
              <w:t>B5</w:t>
            </w:r>
          </w:p>
        </w:tc>
        <w:tc>
          <w:tcPr>
            <w:tcW w:type="dxa" w:w="1928"/>
          </w:tcPr>
          <w:p>
            <w:r>
              <w:t>Состояние PENDING</w:t>
            </w:r>
          </w:p>
        </w:tc>
        <w:tc>
          <w:tcPr>
            <w:tcW w:type="dxa" w:w="4309"/>
          </w:tcPr>
          <w:p>
            <w:r>
              <w:t>2.1.4, 2.2.4: status = PENDING | ACTIVE | EXPIRED; в фильтре 2.2.3 PENDING нет.</w:t>
            </w:r>
          </w:p>
        </w:tc>
        <w:tc>
          <w:tcPr>
            <w:tcW w:type="dxa" w:w="3742"/>
          </w:tcPr>
          <w:p>
            <w:r>
              <w:t>D14 описывает только истечение по valid_to.</w:t>
            </w:r>
          </w:p>
        </w:tc>
        <w:tc>
          <w:tcPr>
            <w:tcW w:type="dxa" w:w="4309"/>
          </w:tcPr>
          <w:p>
            <w:r>
              <w:t>Если PENDING нужен - добавить в D14 одну строку («период ещё не начался»); в фильтр добавить значение.</w:t>
            </w:r>
          </w:p>
        </w:tc>
      </w:tr>
      <w:tr>
        <w:tc>
          <w:tcPr>
            <w:tcW w:type="dxa" w:w="624"/>
          </w:tcPr>
          <w:p>
            <w:r>
              <w:t>B6</w:t>
            </w:r>
          </w:p>
        </w:tc>
        <w:tc>
          <w:tcPr>
            <w:tcW w:type="dxa" w:w="1928"/>
          </w:tcPr>
          <w:p>
            <w:r>
              <w:t>Текст ошибки расчёта</w:t>
            </w:r>
          </w:p>
        </w:tc>
        <w:tc>
          <w:tcPr>
            <w:tcW w:type="dxa" w:w="4309"/>
          </w:tcPr>
          <w:p>
            <w:r>
              <w:t>2.1.5: «Не удалось определить адрес по координатам точки. Проверьте координаты или повторите позже».</w:t>
            </w:r>
          </w:p>
        </w:tc>
        <w:tc>
          <w:tcPr>
            <w:tcW w:type="dxa" w:w="3742"/>
          </w:tcPr>
          <w:p>
            <w:r>
              <w:t>Согласовано (перечень ред. 5): «Не удалось построить маршрут по указанным точкам. Проверьте адреса и повторите; если ошибка повторяется, обратитесь в поддержку».</w:t>
            </w:r>
          </w:p>
        </w:tc>
        <w:tc>
          <w:tcPr>
            <w:tcW w:type="dxa" w:w="4309"/>
          </w:tcPr>
          <w:p>
            <w:r>
              <w:t>Привести текст.</w:t>
            </w:r>
          </w:p>
        </w:tc>
      </w:tr>
      <w:tr>
        <w:tc>
          <w:tcPr>
            <w:tcW w:type="dxa" w:w="624"/>
          </w:tcPr>
          <w:p>
            <w:r>
              <w:t>B7</w:t>
            </w:r>
          </w:p>
        </w:tc>
        <w:tc>
          <w:tcPr>
            <w:tcW w:type="dxa" w:w="1928"/>
          </w:tcPr>
          <w:p>
            <w:r>
              <w:t>Шаблон импорта и класс «Выбор автомобиля»</w:t>
            </w:r>
          </w:p>
        </w:tc>
        <w:tc>
          <w:tcPr>
            <w:tcW w:type="dxa" w:w="4309"/>
          </w:tcPr>
          <w:p>
            <w:r>
              <w:t>2.7: в строке указывается номер тарифа.</w:t>
            </w:r>
          </w:p>
        </w:tc>
        <w:tc>
          <w:tcPr>
            <w:tcW w:type="dxa" w:w="3742"/>
          </w:tcPr>
          <w:p>
            <w:r>
              <w:t>Для TRANSFER_CAR_CHOICE тариф определяется по набору автомобилей.</w:t>
            </w:r>
          </w:p>
        </w:tc>
        <w:tc>
          <w:tcPr>
            <w:tcW w:type="dxa" w:w="4309"/>
          </w:tcPr>
          <w:p>
            <w:r>
              <w:t>Решить, как в строке файла задаётся набор автомобилей и нужен ли номер тарифа для этого класса.</w:t>
            </w:r>
          </w:p>
        </w:tc>
      </w:tr>
    </w:tbl>
    <w:p>
      <w:pPr>
        <w:pStyle w:val="Heading2"/>
      </w:pPr>
      <w:r>
        <w:t>C. Устаревшие ссылки в T01.2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(правки22)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C1</w:t>
            </w:r>
          </w:p>
        </w:tc>
        <w:tc>
          <w:tcPr>
            <w:tcW w:type="dxa" w:w="1928"/>
          </w:tcPr>
          <w:p>
            <w:r>
              <w:t>Номера вопросов</w:t>
            </w:r>
          </w:p>
        </w:tc>
        <w:tc>
          <w:tcPr>
            <w:tcW w:type="dxa" w:w="4309"/>
          </w:tcPr>
          <w:p>
            <w:r>
              <w:t>Ссылки на вопросы заказчику 2, 3, 4, 7–12, 16–19 и на архитектору по списку v19; раздел 3.1–3.2 («Заказчику 8, 11, 12, 17, 18»).</w:t>
            </w:r>
          </w:p>
        </w:tc>
        <w:tc>
          <w:tcPr>
            <w:tcW w:type="dxa" w:w="3742"/>
          </w:tcPr>
          <w:p>
            <w:r>
              <w:t>Актуально: вопросы заказчику v15 (3 вопроса: набор автомобилей, срок тарифа такси, режимы заказа), вопросы архитектору v24 (3 вопроса и приложение).</w:t>
            </w:r>
          </w:p>
        </w:tc>
        <w:tc>
          <w:tcPr>
            <w:tcW w:type="dxa" w:w="4309"/>
          </w:tcPr>
          <w:p>
            <w:r>
              <w:t>Обновить раздел 3 и все ссылки «вопрос заказчику N». Вопросы об импорте (лимит 80), часовом поясе периода и согласовании сейчас не открыты или решены по умолчанию.</w:t>
            </w:r>
          </w:p>
        </w:tc>
      </w:tr>
      <w:tr>
        <w:tc>
          <w:tcPr>
            <w:tcW w:type="dxa" w:w="624"/>
          </w:tcPr>
          <w:p>
            <w:r>
              <w:t>C2</w:t>
            </w:r>
          </w:p>
        </w:tc>
        <w:tc>
          <w:tcPr>
            <w:tcW w:type="dxa" w:w="1928"/>
          </w:tcPr>
          <w:p>
            <w:r>
              <w:t>Класс TRANSFER_CAR_CHOICE как открытый вопрос</w:t>
            </w:r>
          </w:p>
        </w:tc>
        <w:tc>
          <w:tcPr>
            <w:tcW w:type="dxa" w:w="4309"/>
          </w:tcPr>
          <w:p>
            <w:r>
              <w:t>3.2: «Участвует ли класс в избранных маршрутах»; 1.7: минимум среди доступных - «предложение заказчику».</w:t>
            </w:r>
          </w:p>
        </w:tc>
        <w:tc>
          <w:tcPr>
            <w:tcW w:type="dxa" w:w="3742"/>
          </w:tcPr>
          <w:p>
            <w:r>
              <w:t>Привязка к набору автомобилей принята в работу, подтверждение бизнеса 12.10 (вопрос заказчику 1).</w:t>
            </w:r>
          </w:p>
        </w:tc>
        <w:tc>
          <w:tcPr>
            <w:tcW w:type="dxa" w:w="4309"/>
          </w:tcPr>
          <w:p>
            <w:r>
              <w:t>Заменить на ожидание подтверждения 12.10.</w:t>
            </w:r>
          </w:p>
        </w:tc>
      </w:tr>
      <w:tr>
        <w:tc>
          <w:tcPr>
            <w:tcW w:type="dxa" w:w="624"/>
          </w:tcPr>
          <w:p>
            <w:r>
              <w:t>C3</w:t>
            </w:r>
          </w:p>
        </w:tc>
        <w:tc>
          <w:tcPr>
            <w:tcW w:type="dxa" w:w="1928"/>
          </w:tcPr>
          <w:p>
            <w:r>
              <w:t>Часовой пояс и границы периода</w:t>
            </w:r>
          </w:p>
        </w:tc>
        <w:tc>
          <w:tcPr>
            <w:tcW w:type="dxa" w:w="4309"/>
          </w:tcPr>
          <w:p>
            <w:r>
              <w:t>2.1.3, 2.2.3, 3.2: «вопрос заказчику 8».</w:t>
            </w:r>
          </w:p>
        </w:tc>
        <w:tc>
          <w:tcPr>
            <w:tcW w:type="dxa" w:w="3742"/>
          </w:tcPr>
          <w:p>
            <w:r>
              <w:t>D14: решено по умолчанию, метка «согласовать с архитектором»; заказчику не задаётся.</w:t>
            </w:r>
          </w:p>
        </w:tc>
        <w:tc>
          <w:tcPr>
            <w:tcW w:type="dxa" w:w="4309"/>
          </w:tcPr>
          <w:p>
            <w:r>
              <w:t>Заменить ссылку.</w:t>
            </w:r>
          </w:p>
        </w:tc>
      </w:tr>
      <w:tr>
        <w:tc>
          <w:tcPr>
            <w:tcW w:type="dxa" w:w="624"/>
          </w:tcPr>
          <w:p>
            <w:r>
              <w:t>C4</w:t>
            </w:r>
          </w:p>
        </w:tc>
        <w:tc>
          <w:tcPr>
            <w:tcW w:type="dxa" w:w="1928"/>
          </w:tcPr>
          <w:p>
            <w:r>
              <w:t>Версия T01.1 в тексте T01.2</w:t>
            </w:r>
          </w:p>
        </w:tc>
        <w:tc>
          <w:tcPr>
            <w:tcW w:type="dxa" w:w="4309"/>
          </w:tcPr>
          <w:p>
            <w:r>
              <w:t>1.5 «О версии T01.1»: сверка по «правкам 19», длины service_class и др. «на сверку».</w:t>
            </w:r>
          </w:p>
        </w:tc>
        <w:tc>
          <w:tcPr>
            <w:tcW w:type="dxa" w:w="3742"/>
          </w:tcPr>
          <w:p>
            <w:r>
              <w:t>Актуальная редакция - правки22.</w:t>
            </w:r>
          </w:p>
        </w:tc>
        <w:tc>
          <w:tcPr>
            <w:tcW w:type="dxa" w:w="4309"/>
          </w:tcPr>
          <w:p>
            <w:r>
              <w:t>Обновить блок, закрыть пункты по длинам (A10).</w:t>
            </w:r>
          </w:p>
        </w:tc>
      </w:tr>
      <w:tr>
        <w:tc>
          <w:tcPr>
            <w:tcW w:type="dxa" w:w="624"/>
          </w:tcPr>
          <w:p>
            <w:r>
              <w:t>C5</w:t>
            </w:r>
          </w:p>
        </w:tc>
        <w:tc>
          <w:tcPr>
            <w:tcW w:type="dxa" w:w="1928"/>
          </w:tcPr>
          <w:p>
            <w:r>
              <w:t>Организация «по токену»</w:t>
            </w:r>
          </w:p>
        </w:tc>
        <w:tc>
          <w:tcPr>
            <w:tcW w:type="dxa" w:w="4309"/>
          </w:tcPr>
          <w:p>
            <w:r>
              <w:t>Общие правила 2.* вводный абзац и 2.2.2: «организация по токену»; 1.5.1: в токене организации нет.</w:t>
            </w:r>
          </w:p>
        </w:tc>
        <w:tc>
          <w:tcPr>
            <w:tcW w:type="dxa" w:w="3742"/>
          </w:tcPr>
          <w:p>
            <w:r>
              <w:t>«Организация определяется по сотруднику из токена».</w:t>
            </w:r>
          </w:p>
        </w:tc>
        <w:tc>
          <w:tcPr>
            <w:tcW w:type="dxa" w:w="4309"/>
          </w:tcPr>
          <w:p>
            <w:r>
              <w:t>Единообразно: по сотруднику из токена.</w:t>
            </w:r>
          </w:p>
        </w:tc>
      </w:tr>
    </w:tbl>
    <w:p>
      <w:pPr>
        <w:pStyle w:val="Heading2"/>
      </w:pPr>
      <w:r>
        <w:t>D. Несостыковки внутри T01.2 (попутно)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(правки22)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D1</w:t>
            </w:r>
          </w:p>
        </w:tc>
        <w:tc>
          <w:tcPr>
            <w:tcW w:type="dxa" w:w="1928"/>
          </w:tcPr>
          <w:p>
            <w:r>
              <w:t>Слово «управляющий»</w:t>
            </w:r>
          </w:p>
        </w:tc>
        <w:tc>
          <w:tcPr>
            <w:tcW w:type="dxa" w:w="4309"/>
          </w:tcPr>
          <w:p>
            <w:r>
              <w:t>2.2.2 («управляющему справочником виден»), 2.2.4 (поле isActive: «управляющий справочником отличает...»), 1.1 (роль «Управляющий справочниками» (BR-04)).</w:t>
            </w:r>
          </w:p>
        </w:tc>
        <w:tc>
          <w:tcPr>
            <w:tcW w:type="dxa" w:w="3742"/>
          </w:tcPr>
          <w:p>
            <w:r>
              <w:t>Отдельная роль не вводится.</w:t>
            </w:r>
          </w:p>
        </w:tc>
        <w:tc>
          <w:tcPr>
            <w:tcW w:type="dxa" w:w="4309"/>
          </w:tcPr>
          <w:p>
            <w:r>
              <w:t>Первые два места - атавизм, заменить на «авторизованный пользователь»; упоминание в 1.1 - ссылка на формулировку БТ, оставить можно.</w:t>
            </w:r>
          </w:p>
        </w:tc>
      </w:tr>
      <w:tr>
        <w:tc>
          <w:tcPr>
            <w:tcW w:type="dxa" w:w="624"/>
          </w:tcPr>
          <w:p>
            <w:r>
              <w:t>D2</w:t>
            </w:r>
          </w:p>
        </w:tc>
        <w:tc>
          <w:tcPr>
            <w:tcW w:type="dxa" w:w="1928"/>
          </w:tcPr>
          <w:p>
            <w:r>
              <w:t>Фильтр status</w:t>
            </w:r>
          </w:p>
        </w:tc>
        <w:tc>
          <w:tcPr>
            <w:tcW w:type="dxa" w:w="4309"/>
          </w:tcPr>
          <w:p>
            <w:r>
              <w:t>2.2.3: ACTIVE | EXPIRED.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Добавить PENDING (см. B5).</w:t>
            </w:r>
          </w:p>
        </w:tc>
      </w:tr>
      <w:tr>
        <w:tc>
          <w:tcPr>
            <w:tcW w:type="dxa" w:w="624"/>
          </w:tcPr>
          <w:p>
            <w:r>
              <w:t>D3</w:t>
            </w:r>
          </w:p>
        </w:tc>
        <w:tc>
          <w:tcPr>
            <w:tcW w:type="dxa" w:w="1928"/>
          </w:tcPr>
          <w:p>
            <w:r>
              <w:t>Проверка периода тарифа трансфера</w:t>
            </w:r>
          </w:p>
        </w:tc>
        <w:tc>
          <w:tcPr>
            <w:tcW w:type="dxa" w:w="4309"/>
          </w:tcPr>
          <w:p>
            <w:r>
              <w:t>2.1.2 п. 5: период тарифа обычного трансфера должен покрывать условную дату (ближайший будний день).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Следствие A4: для трансфера дата - текущая дата расчёта.</w:t>
            </w:r>
          </w:p>
        </w:tc>
      </w:tr>
      <w:tr>
        <w:tc>
          <w:tcPr>
            <w:tcW w:type="dxa" w:w="624"/>
          </w:tcPr>
          <w:p>
            <w:r>
              <w:t>D4</w:t>
            </w:r>
          </w:p>
        </w:tc>
        <w:tc>
          <w:tcPr>
            <w:tcW w:type="dxa" w:w="1928"/>
          </w:tcPr>
          <w:p>
            <w:r>
              <w:t>Ссылка на «приложение v19»</w:t>
            </w:r>
          </w:p>
        </w:tc>
        <w:tc>
          <w:tcPr>
            <w:tcW w:type="dxa" w:w="4309"/>
          </w:tcPr>
          <w:p>
            <w:r>
              <w:t>Много повторов «решено по умолчанию (приложение v19, прежний вопрос N)».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После обновления раздела 3 заменить ссылки номерами актуальных списков или убрать.</w:t>
            </w:r>
          </w:p>
        </w:tc>
      </w:tr>
    </w:tbl>
    <w:p>
      <w:pPr>
        <w:pStyle w:val="Heading2"/>
      </w:pPr>
      <w:r>
        <w:t>E. Что в T01.1 стоит пересмотреть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(правки22)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E1</w:t>
            </w:r>
          </w:p>
        </w:tc>
        <w:tc>
          <w:tcPr>
            <w:tcW w:type="dxa" w:w="1928"/>
          </w:tcPr>
          <w:p>
            <w:r>
              <w:t>D09: правило дубля для TRANSFER_CAR_CHOICE</w:t>
            </w:r>
          </w:p>
        </w:tc>
        <w:tc>
          <w:tcPr>
            <w:tcW w:type="dxa" w:w="4309"/>
          </w:tcPr>
          <w:p>
            <w:r>
              <w:t>2.1.2 п. 4а: ограничение исключения с равенством route_key.</w:t>
            </w:r>
          </w:p>
        </w:tc>
        <w:tc>
          <w:tcPr>
            <w:tcW w:type="dxa" w:w="3742"/>
          </w:tcPr>
          <w:p>
            <w:r>
              <w:t>Мой вариант «пересечение наборов» (D09) не выражается ограничением исключения.</w:t>
            </w:r>
          </w:p>
        </w:tc>
        <w:tc>
          <w:tcPr>
            <w:tcW w:type="dxa" w:w="4309"/>
          </w:tcPr>
          <w:p>
            <w:r>
              <w:t>Предложение - дубль при одинаковом наборе; решать вместе с A6. Если согласна, поправлю D09 и DDL.</w:t>
            </w:r>
          </w:p>
        </w:tc>
      </w:tr>
      <w:tr>
        <w:tc>
          <w:tcPr>
            <w:tcW w:type="dxa" w:w="624"/>
          </w:tcPr>
          <w:p>
            <w:r>
              <w:t>E2</w:t>
            </w:r>
          </w:p>
        </w:tc>
        <w:tc>
          <w:tcPr>
            <w:tcW w:type="dxa" w:w="1928"/>
          </w:tcPr>
          <w:p>
            <w:r>
              <w:t>D07: tariff_id и «тариф выбирает пользователь»</w:t>
            </w:r>
          </w:p>
        </w:tc>
        <w:tc>
          <w:tcPr>
            <w:tcW w:type="dxa" w:w="4309"/>
          </w:tcPr>
          <w:p>
            <w:r>
              <w:t>2.1.3: tariffId выбирает пользователь.</w:t>
            </w:r>
          </w:p>
        </w:tc>
        <w:tc>
          <w:tcPr>
            <w:tcW w:type="dxa" w:w="3742"/>
          </w:tcPr>
          <w:p>
            <w:r>
              <w:t>Для TRANSFER_CAR_CHOICE tariff_id определяется набором автомобилей (D15); в D07 это оговорено.</w:t>
            </w:r>
          </w:p>
        </w:tc>
        <w:tc>
          <w:tcPr>
            <w:tcW w:type="dxa" w:w="4309"/>
          </w:tcPr>
          <w:p>
            <w:r>
              <w:t>После A2 убедиться, что оговорка есть в обоих документах.</w:t>
            </w:r>
          </w:p>
        </w:tc>
      </w:tr>
      <w:tr>
        <w:tc>
          <w:tcPr>
            <w:tcW w:type="dxa" w:w="624"/>
          </w:tcPr>
          <w:p>
            <w:r>
              <w:t>E3</w:t>
            </w:r>
          </w:p>
        </w:tc>
        <w:tc>
          <w:tcPr>
            <w:tcW w:type="dxa" w:w="1928"/>
          </w:tcPr>
          <w:p>
            <w:r>
              <w:t>D01 и раздел 5: city необязателен</w:t>
            </w:r>
          </w:p>
        </w:tc>
        <w:tc>
          <w:tcPr>
            <w:tcW w:type="dxa" w:w="4309"/>
          </w:tcPr>
          <w:p>
            <w:r>
              <w:t>2.1.3: у первой точки нужен город, иначе 422.</w:t>
            </w:r>
          </w:p>
        </w:tc>
        <w:tc>
          <w:tcPr>
            <w:tcW w:type="dxa" w:w="3742"/>
          </w:tcPr>
          <w:p>
            <w:r>
              <w:t>«Населённого пункта может не быть».</w:t>
            </w:r>
          </w:p>
        </w:tc>
        <w:tc>
          <w:tcPr>
            <w:tcW w:type="dxa" w:w="4309"/>
          </w:tcPr>
          <w:p>
            <w:r>
              <w:t>Решение архитектора (см. A7); до него в T01.1 оставить как есть.</w:t>
            </w:r>
          </w:p>
        </w:tc>
      </w:tr>
      <w:tr>
        <w:tc>
          <w:tcPr>
            <w:tcW w:type="dxa" w:w="624"/>
          </w:tcPr>
          <w:p>
            <w:r>
              <w:t>E4</w:t>
            </w:r>
          </w:p>
        </w:tc>
        <w:tc>
          <w:tcPr>
            <w:tcW w:type="dxa" w:w="1928"/>
          </w:tcPr>
          <w:p>
            <w:r>
              <w:t>Поля для ограничения исключения</w:t>
            </w:r>
          </w:p>
        </w:tc>
        <w:tc>
          <w:tcPr>
            <w:tcW w:type="dxa" w:w="4309"/>
          </w:tcPr>
          <w:p>
            <w:r>
              <w:t>2.1.2 п. 4а.</w:t>
            </w:r>
          </w:p>
        </w:tc>
        <w:tc>
          <w:tcPr>
            <w:tcW w:type="dxa" w:w="3742"/>
          </w:tcPr>
          <w:p>
            <w:r>
              <w:t>Нет route_key и period.</w:t>
            </w:r>
          </w:p>
        </w:tc>
        <w:tc>
          <w:tcPr>
            <w:tcW w:type="dxa" w:w="4309"/>
          </w:tcPr>
          <w:p>
            <w:r>
              <w:t>Если выбираем ограничение исключения, добавить в T01.1: route_key (хранимое поле), период как выражение, расширение btree_gist, ограничение.</w:t>
            </w:r>
          </w:p>
        </w:tc>
      </w:tr>
    </w:tbl>
    <w:p>
      <w:r>
        <w:t>Что в T01.2 согласуется с T01.1 и проверено: номер FR-XXXX-XXXXXXXX (varchar(20)); деньги int4 в копейках; total_km numeric(7,3), travel_time и total_time numeric(6,1); ожидание в мс, кратное 60 000, только у промежуточных точек, ключ опускается; число точек 2–26; version int8 и история EAV; деактивация без физического удаления, повторный DELETE - 204; удалённая и истёкшая записи только для чтения; клиентский тариф «на входе»; отсутствие защиты от гонки в библиотеке нумерации (@Lock нет, как записано и в T01.1).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