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(тринадцатая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 и параметрам импорта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дневных, какие значения признаков трансфера считать по умолчанию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(по умолчанию все выключены),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rPr>
          <w:color w:val="C00000"/>
        </w:rP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rPr>
          <w:color w:val="C00000"/>
        </w:rP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 Значения признаков трансфера по умолчанию - вопрос заказчику 4.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rPr>
          <w:color w:val="C00000"/>
        </w:rP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rPr>
          <w:color w:val="C00000"/>
        </w:rPr>
        <w:t>Вопрос 3. Период маршрута и период тарифа: совместная проверка доступности (D07, D14)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2).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решением 05.10, с поведением штатного расчёта и с предложением по вопросу заказчику 2.</w:t>
      </w:r>
    </w:p>
    <w:p>
      <w:pPr>
        <w:pStyle w:val="Heading2"/>
      </w:pPr>
      <w:r>
        <w:rPr>
          <w:color w:val="C00000"/>
        </w:rPr>
        <w:t>Вопрос 4.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rPr>
          <w:color w:val="C00000"/>
        </w:rP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rPr>
          <w:color w:val="C00000"/>
        </w:rP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rPr>
          <w:color w:val="C00000"/>
        </w:rP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rPr>
          <w:color w:val="C00000"/>
        </w:rP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rPr>
          <w:color w:val="C00000"/>
        </w:rP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rPr>
          <w:color w:val="C00000"/>
        </w:rP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rPr>
          <w:color w:val="C00000"/>
        </w:rP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rPr>
          <w:color w:val="C00000"/>
        </w:rP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rPr>
          <w:color w:val="C00000"/>
        </w:rP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rPr>
          <w:color w:val="C00000"/>
        </w:rP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rPr>
          <w:color w:val="C00000"/>
        </w:rP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rPr>
          <w:color w:val="C00000"/>
        </w:rP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rPr>
          <w:color w:val="C00000"/>
        </w:rP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rPr>
          <w:color w:val="C00000"/>
        </w:rP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rPr>
          <w:color w:val="C00000"/>
        </w:rP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rPr>
          <w:color w:val="C00000"/>
        </w:rP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rPr>
          <w:color w:val="C00000"/>
        </w:rP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rPr>
          <w:color w:val="C00000"/>
        </w:rPr>
        <w:t>Вопрос 19. Массовый импорт маршрутов: способ реализации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